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8A1C" w14:textId="77777777" w:rsidR="009F08A9" w:rsidRPr="000D67DD" w:rsidRDefault="000D67DD" w:rsidP="00E4586E">
      <w:pPr>
        <w:jc w:val="center"/>
        <w:rPr>
          <w:b/>
          <w:sz w:val="28"/>
          <w:szCs w:val="28"/>
        </w:rPr>
      </w:pPr>
      <w:smartTag w:uri="urn:schemas-microsoft-com:office:smarttags" w:element="place">
        <w:smartTag w:uri="urn:schemas-microsoft-com:office:smarttags" w:element="PlaceType">
          <w:r w:rsidRPr="000D67DD">
            <w:rPr>
              <w:b/>
              <w:sz w:val="28"/>
              <w:szCs w:val="28"/>
            </w:rPr>
            <w:t>UNIVERSITY</w:t>
          </w:r>
        </w:smartTag>
        <w:r w:rsidRPr="000D67DD">
          <w:rPr>
            <w:b/>
            <w:sz w:val="28"/>
            <w:szCs w:val="28"/>
          </w:rPr>
          <w:t xml:space="preserve"> OF </w:t>
        </w:r>
        <w:smartTag w:uri="urn:schemas-microsoft-com:office:smarttags" w:element="PlaceName">
          <w:r w:rsidRPr="000D67DD">
            <w:rPr>
              <w:b/>
              <w:sz w:val="28"/>
              <w:szCs w:val="28"/>
            </w:rPr>
            <w:t>CALIFORNIA</w:t>
          </w:r>
        </w:smartTag>
      </w:smartTag>
      <w:r w:rsidRPr="000D67DD">
        <w:rPr>
          <w:b/>
          <w:sz w:val="28"/>
          <w:szCs w:val="28"/>
        </w:rPr>
        <w:t>, RIVERSIDE</w:t>
      </w:r>
    </w:p>
    <w:p w14:paraId="50521283" w14:textId="77777777" w:rsidR="000D67DD" w:rsidRPr="000D67DD" w:rsidRDefault="00E71AF7" w:rsidP="00E4586E">
      <w:pPr>
        <w:jc w:val="center"/>
        <w:rPr>
          <w:b/>
          <w:sz w:val="28"/>
          <w:szCs w:val="28"/>
        </w:rPr>
      </w:pPr>
      <w:r>
        <w:rPr>
          <w:b/>
          <w:sz w:val="28"/>
          <w:szCs w:val="28"/>
        </w:rPr>
        <w:t>BUSINESS AND FINANCIAL</w:t>
      </w:r>
      <w:r w:rsidR="000D67DD" w:rsidRPr="000D67DD">
        <w:rPr>
          <w:b/>
          <w:sz w:val="28"/>
          <w:szCs w:val="28"/>
        </w:rPr>
        <w:t xml:space="preserve"> SERVICES</w:t>
      </w:r>
    </w:p>
    <w:p w14:paraId="779D0A39" w14:textId="77777777" w:rsidR="009F08A9" w:rsidRDefault="009B7368" w:rsidP="00E4586E">
      <w:pPr>
        <w:pStyle w:val="BodyText3"/>
        <w:rPr>
          <w:sz w:val="28"/>
          <w:szCs w:val="28"/>
        </w:rPr>
      </w:pPr>
      <w:r>
        <w:rPr>
          <w:sz w:val="28"/>
          <w:szCs w:val="28"/>
        </w:rPr>
        <w:t>SELF-</w:t>
      </w:r>
      <w:r w:rsidR="009F08A9" w:rsidRPr="000D67DD">
        <w:rPr>
          <w:sz w:val="28"/>
          <w:szCs w:val="28"/>
        </w:rPr>
        <w:t>SUPPORTING OPERATIONS</w:t>
      </w:r>
      <w:r>
        <w:rPr>
          <w:sz w:val="28"/>
          <w:szCs w:val="28"/>
        </w:rPr>
        <w:t xml:space="preserve">* FISCAL </w:t>
      </w:r>
      <w:r w:rsidR="009F08A9" w:rsidRPr="000D67DD">
        <w:rPr>
          <w:sz w:val="28"/>
          <w:szCs w:val="28"/>
        </w:rPr>
        <w:t>CLOSING</w:t>
      </w:r>
      <w:r>
        <w:rPr>
          <w:sz w:val="28"/>
          <w:szCs w:val="28"/>
        </w:rPr>
        <w:t xml:space="preserve"> SUPPLEMENT</w:t>
      </w:r>
    </w:p>
    <w:p w14:paraId="5E9E165B" w14:textId="77777777" w:rsidR="009B7368" w:rsidRPr="009B7368" w:rsidRDefault="009B7368" w:rsidP="00E4586E">
      <w:pPr>
        <w:pStyle w:val="BodyText3"/>
        <w:rPr>
          <w:sz w:val="24"/>
          <w:szCs w:val="24"/>
        </w:rPr>
      </w:pPr>
      <w:r w:rsidRPr="009B7368">
        <w:rPr>
          <w:sz w:val="24"/>
          <w:szCs w:val="24"/>
        </w:rPr>
        <w:t>(*Service Enterp</w:t>
      </w:r>
      <w:r>
        <w:rPr>
          <w:sz w:val="24"/>
          <w:szCs w:val="24"/>
        </w:rPr>
        <w:t xml:space="preserve">rises and Auxiliary Units Only - </w:t>
      </w:r>
      <w:r w:rsidRPr="009B7368">
        <w:rPr>
          <w:sz w:val="24"/>
          <w:szCs w:val="24"/>
        </w:rPr>
        <w:t xml:space="preserve">fund </w:t>
      </w:r>
      <w:r>
        <w:rPr>
          <w:sz w:val="24"/>
          <w:szCs w:val="24"/>
        </w:rPr>
        <w:t>appears</w:t>
      </w:r>
      <w:r w:rsidRPr="009B7368">
        <w:rPr>
          <w:sz w:val="24"/>
          <w:szCs w:val="24"/>
        </w:rPr>
        <w:t xml:space="preserve"> under UCRFS Golden Tree Nodes 3190-Service Enterprises and 3300-Auxiliary Enterprises)</w:t>
      </w:r>
    </w:p>
    <w:p w14:paraId="71CC7F64" w14:textId="1747CBA6" w:rsidR="00AD0D15" w:rsidRPr="000D67DD" w:rsidRDefault="005D0D3B" w:rsidP="00AD0D15">
      <w:pPr>
        <w:jc w:val="center"/>
        <w:rPr>
          <w:sz w:val="28"/>
          <w:szCs w:val="28"/>
        </w:rPr>
      </w:pPr>
      <w:r>
        <w:rPr>
          <w:sz w:val="28"/>
          <w:szCs w:val="28"/>
        </w:rPr>
        <w:t>May</w:t>
      </w:r>
      <w:r w:rsidR="00B85750">
        <w:rPr>
          <w:sz w:val="28"/>
          <w:szCs w:val="28"/>
        </w:rPr>
        <w:t xml:space="preserve"> 202</w:t>
      </w:r>
      <w:r w:rsidR="00BD398C">
        <w:rPr>
          <w:sz w:val="28"/>
          <w:szCs w:val="28"/>
        </w:rPr>
        <w:t>3</w:t>
      </w:r>
    </w:p>
    <w:p w14:paraId="4D401377" w14:textId="77777777" w:rsidR="009F08A9" w:rsidRDefault="009F08A9" w:rsidP="00E4586E">
      <w:pPr>
        <w:rPr>
          <w:sz w:val="24"/>
        </w:rPr>
      </w:pPr>
    </w:p>
    <w:p w14:paraId="2E37AB0D" w14:textId="77777777" w:rsidR="009F08A9" w:rsidRDefault="009F08A9" w:rsidP="00E4586E">
      <w:pPr>
        <w:pStyle w:val="Heading4"/>
      </w:pPr>
      <w:r>
        <w:t>What is Fiscal Year Closing?</w:t>
      </w:r>
    </w:p>
    <w:p w14:paraId="28A9DE00" w14:textId="77777777" w:rsidR="009F08A9" w:rsidRDefault="009F08A9" w:rsidP="00E4586E"/>
    <w:p w14:paraId="17B67C65" w14:textId="77777777" w:rsidR="009F08A9" w:rsidRDefault="009F08A9" w:rsidP="00E4586E">
      <w:pPr>
        <w:pStyle w:val="Heading5"/>
      </w:pPr>
      <w:r>
        <w:t xml:space="preserve">At the department level it is the process of closing the financial records for the year, so </w:t>
      </w:r>
      <w:r w:rsidR="000D67DD">
        <w:t xml:space="preserve">that the </w:t>
      </w:r>
      <w:r>
        <w:t>financial condition (profit or loss)</w:t>
      </w:r>
      <w:r w:rsidR="000D67DD">
        <w:t xml:space="preserve"> can be measured </w:t>
      </w:r>
      <w:r w:rsidR="003D4225">
        <w:t xml:space="preserve">at a </w:t>
      </w:r>
      <w:r>
        <w:t>given point in time.  In</w:t>
      </w:r>
      <w:r w:rsidR="000D67DD">
        <w:t xml:space="preserve"> UCR’s </w:t>
      </w:r>
      <w:r>
        <w:t>case it is at</w:t>
      </w:r>
      <w:r w:rsidR="000D67DD">
        <w:t xml:space="preserve"> June 30, </w:t>
      </w:r>
      <w:r>
        <w:t>fiscal year end.</w:t>
      </w:r>
    </w:p>
    <w:p w14:paraId="4ECEF2BA" w14:textId="77777777" w:rsidR="009F08A9" w:rsidRDefault="009F08A9" w:rsidP="00E4586E">
      <w:pPr>
        <w:rPr>
          <w:sz w:val="24"/>
        </w:rPr>
      </w:pPr>
    </w:p>
    <w:p w14:paraId="7442A0B6" w14:textId="77777777" w:rsidR="009F08A9" w:rsidRDefault="009F08A9" w:rsidP="00E4586E">
      <w:pPr>
        <w:rPr>
          <w:sz w:val="24"/>
        </w:rPr>
      </w:pPr>
      <w:r>
        <w:rPr>
          <w:sz w:val="24"/>
        </w:rPr>
        <w:t xml:space="preserve">The main objective of fiscal year closing is to ensure all the financial records are in a </w:t>
      </w:r>
      <w:r>
        <w:rPr>
          <w:b/>
          <w:bCs/>
          <w:sz w:val="24"/>
        </w:rPr>
        <w:t>reportable condition</w:t>
      </w:r>
      <w:r>
        <w:rPr>
          <w:sz w:val="24"/>
        </w:rPr>
        <w:t>, so that financial statements</w:t>
      </w:r>
      <w:r w:rsidR="003D4225">
        <w:rPr>
          <w:sz w:val="24"/>
        </w:rPr>
        <w:t xml:space="preserve"> can be </w:t>
      </w:r>
      <w:r>
        <w:rPr>
          <w:sz w:val="24"/>
        </w:rPr>
        <w:t xml:space="preserve">prepared with </w:t>
      </w:r>
      <w:r w:rsidR="000D67DD">
        <w:rPr>
          <w:sz w:val="24"/>
        </w:rPr>
        <w:t xml:space="preserve">accurate and complete </w:t>
      </w:r>
      <w:r>
        <w:rPr>
          <w:sz w:val="24"/>
        </w:rPr>
        <w:t>information</w:t>
      </w:r>
      <w:r w:rsidR="000D67DD">
        <w:rPr>
          <w:sz w:val="24"/>
        </w:rPr>
        <w:t xml:space="preserve"> </w:t>
      </w:r>
      <w:r w:rsidR="003D4225">
        <w:rPr>
          <w:sz w:val="24"/>
        </w:rPr>
        <w:t xml:space="preserve">in order for </w:t>
      </w:r>
      <w:r>
        <w:rPr>
          <w:sz w:val="24"/>
        </w:rPr>
        <w:t>conclusions and decisions</w:t>
      </w:r>
      <w:r w:rsidR="003D4225">
        <w:rPr>
          <w:sz w:val="24"/>
        </w:rPr>
        <w:t xml:space="preserve"> to be</w:t>
      </w:r>
      <w:r>
        <w:rPr>
          <w:sz w:val="24"/>
        </w:rPr>
        <w:t xml:space="preserve"> made based on th</w:t>
      </w:r>
      <w:r w:rsidR="000D67DD">
        <w:rPr>
          <w:sz w:val="24"/>
        </w:rPr>
        <w:t>ese</w:t>
      </w:r>
      <w:r>
        <w:rPr>
          <w:sz w:val="24"/>
        </w:rPr>
        <w:t xml:space="preserve"> financial </w:t>
      </w:r>
      <w:r w:rsidR="000D67DD">
        <w:rPr>
          <w:sz w:val="24"/>
        </w:rPr>
        <w:t>statements</w:t>
      </w:r>
      <w:r w:rsidR="003D4225">
        <w:rPr>
          <w:sz w:val="24"/>
        </w:rPr>
        <w:t xml:space="preserve"> will</w:t>
      </w:r>
      <w:r w:rsidR="000D67DD">
        <w:rPr>
          <w:sz w:val="24"/>
        </w:rPr>
        <w:t xml:space="preserve"> </w:t>
      </w:r>
      <w:r>
        <w:rPr>
          <w:sz w:val="24"/>
        </w:rPr>
        <w:t>lead to successful outcomes.  An additional objective at year end is to prepare budget adjustments (BEA’s) to cover (&amp; explain) budget</w:t>
      </w:r>
      <w:r w:rsidR="000D67DD">
        <w:rPr>
          <w:sz w:val="24"/>
        </w:rPr>
        <w:t xml:space="preserve"> versus actual</w:t>
      </w:r>
      <w:r>
        <w:rPr>
          <w:sz w:val="24"/>
        </w:rPr>
        <w:t xml:space="preserve"> variances, and close out (zero) the expenditures and income accounts to clear them for next fiscal year’s data, and move the financial balances into BC75 (unallocated).</w:t>
      </w:r>
    </w:p>
    <w:p w14:paraId="3B1C4979" w14:textId="77777777" w:rsidR="009F08A9" w:rsidRDefault="009F08A9" w:rsidP="00E4586E">
      <w:pPr>
        <w:rPr>
          <w:sz w:val="24"/>
        </w:rPr>
      </w:pPr>
    </w:p>
    <w:p w14:paraId="473B7B67" w14:textId="77777777" w:rsidR="009F08A9" w:rsidRDefault="009F08A9" w:rsidP="00E4586E">
      <w:pPr>
        <w:rPr>
          <w:b/>
          <w:bCs/>
          <w:sz w:val="24"/>
        </w:rPr>
      </w:pPr>
      <w:r>
        <w:rPr>
          <w:sz w:val="24"/>
        </w:rPr>
        <w:t xml:space="preserve">What is </w:t>
      </w:r>
      <w:r w:rsidR="006306B6">
        <w:rPr>
          <w:sz w:val="24"/>
        </w:rPr>
        <w:t xml:space="preserve">a </w:t>
      </w:r>
      <w:r>
        <w:rPr>
          <w:b/>
          <w:bCs/>
          <w:sz w:val="24"/>
        </w:rPr>
        <w:t>reportable condition</w:t>
      </w:r>
      <w:r w:rsidR="003D4225">
        <w:rPr>
          <w:sz w:val="24"/>
        </w:rPr>
        <w:t>?  F</w:t>
      </w:r>
      <w:r>
        <w:rPr>
          <w:sz w:val="24"/>
        </w:rPr>
        <w:t xml:space="preserve">inancial records </w:t>
      </w:r>
      <w:r w:rsidR="003D4225">
        <w:rPr>
          <w:sz w:val="24"/>
        </w:rPr>
        <w:t>should be</w:t>
      </w:r>
      <w:r>
        <w:rPr>
          <w:sz w:val="24"/>
        </w:rPr>
        <w:t xml:space="preserve"> in accordance with Generally Accepted Accounting Principles (GAAP), UC </w:t>
      </w:r>
      <w:r w:rsidR="006306B6">
        <w:rPr>
          <w:sz w:val="24"/>
        </w:rPr>
        <w:t xml:space="preserve">and UCR </w:t>
      </w:r>
      <w:r>
        <w:rPr>
          <w:sz w:val="24"/>
        </w:rPr>
        <w:t xml:space="preserve">policies, and relevant state, federal, and other funding agency policies.  All the expenses and revenues to run your department for that fiscal year are recorded </w:t>
      </w:r>
      <w:r w:rsidR="006306B6">
        <w:rPr>
          <w:b/>
          <w:bCs/>
          <w:sz w:val="24"/>
        </w:rPr>
        <w:t xml:space="preserve">accurately </w:t>
      </w:r>
      <w:r w:rsidR="006306B6">
        <w:rPr>
          <w:sz w:val="24"/>
        </w:rPr>
        <w:t>and</w:t>
      </w:r>
      <w:r w:rsidR="006306B6">
        <w:rPr>
          <w:b/>
          <w:bCs/>
          <w:sz w:val="24"/>
        </w:rPr>
        <w:t xml:space="preserve"> </w:t>
      </w:r>
      <w:r>
        <w:rPr>
          <w:b/>
          <w:bCs/>
          <w:sz w:val="24"/>
        </w:rPr>
        <w:t>completely</w:t>
      </w:r>
      <w:r>
        <w:rPr>
          <w:sz w:val="24"/>
        </w:rPr>
        <w:t xml:space="preserve"> </w:t>
      </w:r>
      <w:r w:rsidR="006306B6">
        <w:rPr>
          <w:sz w:val="24"/>
        </w:rPr>
        <w:t>in the appropriate FAU values</w:t>
      </w:r>
      <w:r>
        <w:rPr>
          <w:sz w:val="24"/>
        </w:rPr>
        <w:t>.  All ledgers have been reviewed for completeness, correctne</w:t>
      </w:r>
      <w:r w:rsidR="006306B6">
        <w:rPr>
          <w:sz w:val="24"/>
        </w:rPr>
        <w:t>ss, and reconciled for accuracy</w:t>
      </w:r>
      <w:r>
        <w:rPr>
          <w:sz w:val="24"/>
        </w:rPr>
        <w:t xml:space="preserve">.  Capital type expenses (e.g. inventorial equipment purchases if you depreciate, facilities renovations) are appropriately recorded in funds </w:t>
      </w:r>
      <w:r>
        <w:rPr>
          <w:b/>
          <w:bCs/>
          <w:sz w:val="24"/>
        </w:rPr>
        <w:t>OTHER</w:t>
      </w:r>
      <w:r>
        <w:rPr>
          <w:sz w:val="24"/>
        </w:rPr>
        <w:t xml:space="preserve"> than the operating fund (e.g. asset acquisition fund).  </w:t>
      </w:r>
    </w:p>
    <w:p w14:paraId="4FF9ED18" w14:textId="77777777" w:rsidR="009F08A9" w:rsidRDefault="009F08A9" w:rsidP="00E4586E">
      <w:pPr>
        <w:rPr>
          <w:sz w:val="24"/>
        </w:rPr>
      </w:pPr>
    </w:p>
    <w:p w14:paraId="420980EB" w14:textId="77777777" w:rsidR="009F08A9" w:rsidRDefault="009F08A9" w:rsidP="00E4586E">
      <w:pPr>
        <w:rPr>
          <w:sz w:val="24"/>
        </w:rPr>
      </w:pPr>
      <w:r>
        <w:rPr>
          <w:b/>
          <w:bCs/>
          <w:sz w:val="24"/>
        </w:rPr>
        <w:t>Remember the Matching Principal</w:t>
      </w:r>
      <w:r>
        <w:rPr>
          <w:sz w:val="24"/>
        </w:rPr>
        <w:t>.  Expenses are recorded in the year incurred to produce revenue (rather than merely the year the check was produced to pay for the expense).  Revenues are reported in the year earned (rather than year received).  Adjusting entries (e.g., accruals and deferrals) are used at year end to match revenues with the expenses incurred to generate that revenue within the same fiscal year.</w:t>
      </w:r>
    </w:p>
    <w:p w14:paraId="01A390FD" w14:textId="77777777" w:rsidR="009F08A9" w:rsidRDefault="009F08A9" w:rsidP="00E4586E">
      <w:pPr>
        <w:rPr>
          <w:sz w:val="24"/>
        </w:rPr>
      </w:pPr>
    </w:p>
    <w:p w14:paraId="7AFDF6AC" w14:textId="77777777" w:rsidR="009F08A9" w:rsidRDefault="009F08A9" w:rsidP="00E4586E">
      <w:pPr>
        <w:pStyle w:val="Heading6"/>
      </w:pPr>
      <w:r>
        <w:t xml:space="preserve">SELF-SUPPORTING </w:t>
      </w:r>
      <w:r w:rsidR="00F41050">
        <w:t>OPERATIONS</w:t>
      </w:r>
      <w:r>
        <w:t xml:space="preserve"> CLOSING INSTRUCTIONS</w:t>
      </w:r>
    </w:p>
    <w:p w14:paraId="7BED3099" w14:textId="77777777" w:rsidR="009F08A9" w:rsidRDefault="009F08A9" w:rsidP="00E4586E">
      <w:pPr>
        <w:jc w:val="center"/>
        <w:rPr>
          <w:b/>
          <w:sz w:val="24"/>
        </w:rPr>
      </w:pPr>
    </w:p>
    <w:p w14:paraId="556E5C96" w14:textId="4DCEF783" w:rsidR="009F08A9" w:rsidRDefault="009F08A9" w:rsidP="00E4586E">
      <w:pPr>
        <w:rPr>
          <w:sz w:val="24"/>
        </w:rPr>
      </w:pPr>
      <w:r>
        <w:rPr>
          <w:sz w:val="24"/>
        </w:rPr>
        <w:t xml:space="preserve">The following is a supplement to the procedures and cutoff dates outlined </w:t>
      </w:r>
      <w:r w:rsidR="008A23FC">
        <w:rPr>
          <w:sz w:val="24"/>
        </w:rPr>
        <w:t>in</w:t>
      </w:r>
      <w:r w:rsidR="00AD0D15">
        <w:rPr>
          <w:sz w:val="24"/>
        </w:rPr>
        <w:t xml:space="preserve"> the </w:t>
      </w:r>
      <w:r w:rsidR="00BD398C">
        <w:rPr>
          <w:sz w:val="24"/>
        </w:rPr>
        <w:t>FY2023</w:t>
      </w:r>
      <w:r w:rsidR="00AD0D15">
        <w:rPr>
          <w:sz w:val="24"/>
        </w:rPr>
        <w:t xml:space="preserve"> Fiscal Closing Letter located on </w:t>
      </w:r>
      <w:proofErr w:type="gramStart"/>
      <w:r w:rsidR="00AD0D15">
        <w:rPr>
          <w:sz w:val="24"/>
        </w:rPr>
        <w:t>Accounting’s</w:t>
      </w:r>
      <w:proofErr w:type="gramEnd"/>
      <w:r w:rsidR="00AD0D15">
        <w:rPr>
          <w:sz w:val="24"/>
        </w:rPr>
        <w:t xml:space="preserve"> website under </w:t>
      </w:r>
      <w:hyperlink r:id="rId12" w:history="1">
        <w:r w:rsidR="00AD0D15" w:rsidRPr="00AF7FFC">
          <w:rPr>
            <w:rStyle w:val="Hyperlink"/>
            <w:sz w:val="24"/>
          </w:rPr>
          <w:t>Fiscal Year End</w:t>
        </w:r>
      </w:hyperlink>
      <w:r w:rsidR="005028F1">
        <w:rPr>
          <w:sz w:val="24"/>
        </w:rPr>
        <w:t xml:space="preserve">.  </w:t>
      </w:r>
      <w:r w:rsidR="00D33485">
        <w:rPr>
          <w:b/>
          <w:sz w:val="24"/>
        </w:rPr>
        <w:t xml:space="preserve">Please refer to the </w:t>
      </w:r>
      <w:r w:rsidR="00BD398C">
        <w:rPr>
          <w:b/>
          <w:sz w:val="24"/>
        </w:rPr>
        <w:t>FY2023</w:t>
      </w:r>
      <w:r w:rsidR="00AD0D15">
        <w:rPr>
          <w:b/>
          <w:sz w:val="24"/>
        </w:rPr>
        <w:t xml:space="preserve"> </w:t>
      </w:r>
      <w:r w:rsidR="00D33485">
        <w:rPr>
          <w:b/>
          <w:sz w:val="24"/>
        </w:rPr>
        <w:t xml:space="preserve">Fiscal Closing Letter for </w:t>
      </w:r>
      <w:r w:rsidR="008A23FC">
        <w:rPr>
          <w:b/>
          <w:sz w:val="24"/>
        </w:rPr>
        <w:t>procedures and important deadline</w:t>
      </w:r>
      <w:r w:rsidR="00D33485">
        <w:rPr>
          <w:b/>
          <w:sz w:val="24"/>
        </w:rPr>
        <w:t xml:space="preserve"> dates</w:t>
      </w:r>
      <w:r>
        <w:rPr>
          <w:b/>
          <w:sz w:val="24"/>
        </w:rPr>
        <w:t>.</w:t>
      </w:r>
      <w:r>
        <w:rPr>
          <w:sz w:val="24"/>
        </w:rPr>
        <w:t xml:space="preserve">  </w:t>
      </w:r>
    </w:p>
    <w:p w14:paraId="05E2BBD7" w14:textId="77777777" w:rsidR="009F08A9" w:rsidRDefault="009F08A9" w:rsidP="00E4586E">
      <w:pPr>
        <w:rPr>
          <w:sz w:val="24"/>
        </w:rPr>
      </w:pPr>
    </w:p>
    <w:p w14:paraId="664CD64F" w14:textId="0E34F7B6" w:rsidR="009F08A9" w:rsidRDefault="009F08A9" w:rsidP="00E4586E">
      <w:pPr>
        <w:rPr>
          <w:sz w:val="24"/>
        </w:rPr>
      </w:pPr>
      <w:r>
        <w:rPr>
          <w:sz w:val="24"/>
        </w:rPr>
        <w:t xml:space="preserve">One important note, </w:t>
      </w:r>
      <w:r>
        <w:rPr>
          <w:b/>
          <w:sz w:val="24"/>
        </w:rPr>
        <w:t xml:space="preserve">please </w:t>
      </w:r>
      <w:r>
        <w:rPr>
          <w:sz w:val="24"/>
        </w:rPr>
        <w:t xml:space="preserve">reconcile your May ledgers and have these corrections going into your June ledgers.  All previous months corrections should have been done and reflect on your May ledgers. </w:t>
      </w:r>
      <w:r w:rsidR="009203DE">
        <w:rPr>
          <w:sz w:val="24"/>
        </w:rPr>
        <w:t xml:space="preserve"> </w:t>
      </w:r>
      <w:r>
        <w:rPr>
          <w:sz w:val="24"/>
        </w:rPr>
        <w:t xml:space="preserve">Reconcile your June activity throughout the month of June to ensure that all expenses and income for the month of </w:t>
      </w:r>
      <w:r>
        <w:rPr>
          <w:b/>
          <w:bCs/>
          <w:sz w:val="24"/>
        </w:rPr>
        <w:t>June</w:t>
      </w:r>
      <w:r>
        <w:rPr>
          <w:sz w:val="24"/>
        </w:rPr>
        <w:t xml:space="preserve"> are complete and accurately recorded in the ledger.  This can be done daily.   Coordinate correction of errors or omissions with Accounting. (</w:t>
      </w:r>
      <w:hyperlink r:id="rId13" w:history="1"/>
      <w:r>
        <w:rPr>
          <w:sz w:val="24"/>
        </w:rPr>
        <w:t xml:space="preserve">There is </w:t>
      </w:r>
      <w:r>
        <w:rPr>
          <w:sz w:val="24"/>
        </w:rPr>
        <w:lastRenderedPageBreak/>
        <w:t>a sample of how one can reconcile May thro</w:t>
      </w:r>
      <w:r w:rsidR="00AD0D15">
        <w:rPr>
          <w:sz w:val="24"/>
        </w:rPr>
        <w:t xml:space="preserve">ugh June’s ledgers available on </w:t>
      </w:r>
      <w:r w:rsidR="00E16387">
        <w:rPr>
          <w:sz w:val="24"/>
        </w:rPr>
        <w:t>BFS</w:t>
      </w:r>
      <w:r w:rsidR="0095511A">
        <w:rPr>
          <w:sz w:val="24"/>
        </w:rPr>
        <w:t>/Accounting</w:t>
      </w:r>
      <w:r w:rsidR="00AD0D15">
        <w:rPr>
          <w:sz w:val="24"/>
        </w:rPr>
        <w:t>’s</w:t>
      </w:r>
      <w:r w:rsidR="00CB29F3">
        <w:rPr>
          <w:sz w:val="24"/>
        </w:rPr>
        <w:t xml:space="preserve"> </w:t>
      </w:r>
      <w:r w:rsidR="00AD0D15">
        <w:rPr>
          <w:sz w:val="24"/>
        </w:rPr>
        <w:t>website under Fiscal Year End</w:t>
      </w:r>
      <w:r>
        <w:rPr>
          <w:sz w:val="24"/>
        </w:rPr>
        <w:t>.</w:t>
      </w:r>
    </w:p>
    <w:p w14:paraId="2CC67F2C" w14:textId="77777777" w:rsidR="009F08A9" w:rsidRDefault="009F08A9" w:rsidP="00E4586E">
      <w:pPr>
        <w:rPr>
          <w:sz w:val="24"/>
        </w:rPr>
      </w:pPr>
    </w:p>
    <w:p w14:paraId="56099918" w14:textId="777C6F4F" w:rsidR="009203DE" w:rsidRDefault="007353B9" w:rsidP="00E115DC">
      <w:pPr>
        <w:rPr>
          <w:sz w:val="24"/>
          <w:szCs w:val="24"/>
        </w:rPr>
      </w:pPr>
      <w:r w:rsidRPr="007353B9">
        <w:rPr>
          <w:sz w:val="24"/>
        </w:rPr>
        <w:t xml:space="preserve">Please refer to the </w:t>
      </w:r>
      <w:r w:rsidR="00BD398C">
        <w:rPr>
          <w:sz w:val="24"/>
        </w:rPr>
        <w:t>FY2023</w:t>
      </w:r>
      <w:r w:rsidRPr="007353B9">
        <w:rPr>
          <w:sz w:val="24"/>
        </w:rPr>
        <w:t xml:space="preserve"> Fiscal Closing Letter for procedures for submitting accruals and deferrals of revenue and expenses.  T</w:t>
      </w:r>
      <w:r w:rsidR="00587456" w:rsidRPr="007353B9">
        <w:rPr>
          <w:sz w:val="24"/>
          <w:szCs w:val="24"/>
        </w:rPr>
        <w:t>he</w:t>
      </w:r>
      <w:r w:rsidR="00587456" w:rsidRPr="009203DE">
        <w:rPr>
          <w:sz w:val="24"/>
          <w:szCs w:val="24"/>
        </w:rPr>
        <w:t xml:space="preserve"> department will retain supportive detailed documents for their </w:t>
      </w:r>
      <w:r w:rsidR="00D33485">
        <w:rPr>
          <w:sz w:val="24"/>
          <w:szCs w:val="24"/>
        </w:rPr>
        <w:t>accruals and deferrals.</w:t>
      </w:r>
      <w:r w:rsidR="00587456" w:rsidRPr="009203DE">
        <w:rPr>
          <w:sz w:val="24"/>
          <w:szCs w:val="24"/>
        </w:rPr>
        <w:t xml:space="preserve">  </w:t>
      </w:r>
      <w:r w:rsidR="009F08A9" w:rsidRPr="009203DE">
        <w:rPr>
          <w:sz w:val="24"/>
          <w:szCs w:val="24"/>
        </w:rPr>
        <w:t xml:space="preserve">Your Organizational CFO will give instructions on the routing of the forms before being submitted to Accounting.  Materiality </w:t>
      </w:r>
      <w:r w:rsidR="007C7E09">
        <w:rPr>
          <w:sz w:val="24"/>
          <w:szCs w:val="24"/>
        </w:rPr>
        <w:t xml:space="preserve">thresholds should </w:t>
      </w:r>
      <w:r w:rsidR="009F08A9" w:rsidRPr="009203DE">
        <w:rPr>
          <w:sz w:val="24"/>
          <w:szCs w:val="24"/>
        </w:rPr>
        <w:t>be used when processing Accruals and Deferrals.</w:t>
      </w:r>
      <w:r w:rsidR="00E965FD">
        <w:rPr>
          <w:sz w:val="24"/>
          <w:szCs w:val="24"/>
        </w:rPr>
        <w:t xml:space="preserve">  </w:t>
      </w:r>
    </w:p>
    <w:p w14:paraId="49430CF4" w14:textId="77777777" w:rsidR="007353B9" w:rsidRDefault="007353B9" w:rsidP="007353B9">
      <w:pPr>
        <w:ind w:left="90"/>
        <w:rPr>
          <w:sz w:val="24"/>
          <w:szCs w:val="24"/>
        </w:rPr>
      </w:pPr>
    </w:p>
    <w:p w14:paraId="2C54C150" w14:textId="77777777" w:rsidR="009203DE" w:rsidRDefault="009F08A9" w:rsidP="00E4586E">
      <w:pPr>
        <w:pStyle w:val="BodyText2"/>
        <w:rPr>
          <w:sz w:val="24"/>
          <w:szCs w:val="24"/>
        </w:rPr>
      </w:pPr>
      <w:r w:rsidRPr="009203DE">
        <w:rPr>
          <w:sz w:val="24"/>
          <w:szCs w:val="24"/>
        </w:rPr>
        <w:t xml:space="preserve">The following guideline </w:t>
      </w:r>
      <w:r w:rsidR="009203DE">
        <w:rPr>
          <w:sz w:val="24"/>
          <w:szCs w:val="24"/>
        </w:rPr>
        <w:t xml:space="preserve">is to be </w:t>
      </w:r>
      <w:r w:rsidRPr="009203DE">
        <w:rPr>
          <w:sz w:val="24"/>
          <w:szCs w:val="24"/>
        </w:rPr>
        <w:t xml:space="preserve">used </w:t>
      </w:r>
      <w:r w:rsidR="009203DE">
        <w:rPr>
          <w:sz w:val="24"/>
          <w:szCs w:val="24"/>
        </w:rPr>
        <w:t>in determining Materiality.</w:t>
      </w:r>
    </w:p>
    <w:p w14:paraId="4A88D747" w14:textId="77777777" w:rsidR="009203DE" w:rsidRDefault="009203DE" w:rsidP="00E4586E">
      <w:pPr>
        <w:pStyle w:val="BodyText2"/>
        <w:numPr>
          <w:ilvl w:val="0"/>
          <w:numId w:val="1"/>
        </w:numPr>
        <w:tabs>
          <w:tab w:val="clear" w:pos="720"/>
        </w:tabs>
        <w:rPr>
          <w:sz w:val="24"/>
          <w:szCs w:val="24"/>
        </w:rPr>
      </w:pPr>
      <w:r>
        <w:rPr>
          <w:sz w:val="24"/>
          <w:szCs w:val="24"/>
        </w:rPr>
        <w:t>$</w:t>
      </w:r>
      <w:r w:rsidR="00E8215D">
        <w:rPr>
          <w:sz w:val="24"/>
          <w:szCs w:val="24"/>
        </w:rPr>
        <w:t>2,500</w:t>
      </w:r>
      <w:r>
        <w:rPr>
          <w:sz w:val="24"/>
          <w:szCs w:val="24"/>
        </w:rPr>
        <w:t xml:space="preserve"> when combined g</w:t>
      </w:r>
      <w:r w:rsidR="009F08A9" w:rsidRPr="009203DE">
        <w:rPr>
          <w:sz w:val="24"/>
          <w:szCs w:val="24"/>
        </w:rPr>
        <w:t>ross revenue</w:t>
      </w:r>
      <w:r>
        <w:rPr>
          <w:sz w:val="24"/>
          <w:szCs w:val="24"/>
        </w:rPr>
        <w:t>s</w:t>
      </w:r>
      <w:r w:rsidR="007D7A3A" w:rsidRPr="009203DE">
        <w:rPr>
          <w:sz w:val="24"/>
          <w:szCs w:val="24"/>
        </w:rPr>
        <w:t xml:space="preserve"> </w:t>
      </w:r>
      <w:r>
        <w:rPr>
          <w:sz w:val="24"/>
          <w:szCs w:val="24"/>
        </w:rPr>
        <w:t xml:space="preserve">range </w:t>
      </w:r>
      <w:r w:rsidR="009F08A9" w:rsidRPr="009203DE">
        <w:rPr>
          <w:sz w:val="24"/>
          <w:szCs w:val="24"/>
        </w:rPr>
        <w:t>from $</w:t>
      </w:r>
      <w:r w:rsidR="00E8215D">
        <w:rPr>
          <w:sz w:val="24"/>
          <w:szCs w:val="24"/>
        </w:rPr>
        <w:t>2</w:t>
      </w:r>
      <w:r w:rsidR="009F08A9" w:rsidRPr="009203DE">
        <w:rPr>
          <w:sz w:val="24"/>
          <w:szCs w:val="24"/>
        </w:rPr>
        <w:t xml:space="preserve">5,000 </w:t>
      </w:r>
      <w:r w:rsidR="007D7A3A" w:rsidRPr="009203DE">
        <w:rPr>
          <w:sz w:val="24"/>
          <w:szCs w:val="24"/>
        </w:rPr>
        <w:t xml:space="preserve">up </w:t>
      </w:r>
      <w:r w:rsidR="009F08A9" w:rsidRPr="009203DE">
        <w:rPr>
          <w:sz w:val="24"/>
          <w:szCs w:val="24"/>
        </w:rPr>
        <w:t>to $50,000</w:t>
      </w:r>
      <w:r>
        <w:rPr>
          <w:sz w:val="24"/>
          <w:szCs w:val="24"/>
        </w:rPr>
        <w:t>.</w:t>
      </w:r>
    </w:p>
    <w:p w14:paraId="7EB7A7FD" w14:textId="77777777" w:rsidR="009203DE" w:rsidRDefault="009203DE" w:rsidP="00E4586E">
      <w:pPr>
        <w:pStyle w:val="BodyText2"/>
        <w:numPr>
          <w:ilvl w:val="0"/>
          <w:numId w:val="1"/>
        </w:numPr>
        <w:tabs>
          <w:tab w:val="clear" w:pos="720"/>
        </w:tabs>
        <w:rPr>
          <w:sz w:val="24"/>
          <w:szCs w:val="24"/>
        </w:rPr>
      </w:pPr>
      <w:r>
        <w:rPr>
          <w:sz w:val="24"/>
          <w:szCs w:val="24"/>
        </w:rPr>
        <w:t>$</w:t>
      </w:r>
      <w:r w:rsidR="00E8215D">
        <w:rPr>
          <w:sz w:val="24"/>
          <w:szCs w:val="24"/>
        </w:rPr>
        <w:t>5,0</w:t>
      </w:r>
      <w:r>
        <w:rPr>
          <w:sz w:val="24"/>
          <w:szCs w:val="24"/>
        </w:rPr>
        <w:t>00 when combined g</w:t>
      </w:r>
      <w:r w:rsidRPr="009203DE">
        <w:rPr>
          <w:sz w:val="24"/>
          <w:szCs w:val="24"/>
        </w:rPr>
        <w:t>ross revenue</w:t>
      </w:r>
      <w:r>
        <w:rPr>
          <w:sz w:val="24"/>
          <w:szCs w:val="24"/>
        </w:rPr>
        <w:t>s</w:t>
      </w:r>
      <w:r w:rsidRPr="009203DE">
        <w:rPr>
          <w:sz w:val="24"/>
          <w:szCs w:val="24"/>
        </w:rPr>
        <w:t xml:space="preserve"> </w:t>
      </w:r>
      <w:r>
        <w:rPr>
          <w:sz w:val="24"/>
          <w:szCs w:val="24"/>
        </w:rPr>
        <w:t xml:space="preserve">range </w:t>
      </w:r>
      <w:r w:rsidRPr="009203DE">
        <w:rPr>
          <w:sz w:val="24"/>
          <w:szCs w:val="24"/>
        </w:rPr>
        <w:t>from</w:t>
      </w:r>
      <w:r>
        <w:rPr>
          <w:sz w:val="24"/>
          <w:szCs w:val="24"/>
        </w:rPr>
        <w:t xml:space="preserve"> </w:t>
      </w:r>
      <w:r w:rsidR="009F08A9" w:rsidRPr="009203DE">
        <w:rPr>
          <w:sz w:val="24"/>
          <w:szCs w:val="24"/>
        </w:rPr>
        <w:t xml:space="preserve">$50,000 </w:t>
      </w:r>
      <w:r w:rsidR="007D7A3A" w:rsidRPr="009203DE">
        <w:rPr>
          <w:sz w:val="24"/>
          <w:szCs w:val="24"/>
        </w:rPr>
        <w:t>and up to $250,000</w:t>
      </w:r>
    </w:p>
    <w:p w14:paraId="66B49602" w14:textId="77777777" w:rsidR="009203DE" w:rsidRDefault="009203DE" w:rsidP="00E4586E">
      <w:pPr>
        <w:pStyle w:val="BodyText2"/>
        <w:numPr>
          <w:ilvl w:val="0"/>
          <w:numId w:val="1"/>
        </w:numPr>
        <w:tabs>
          <w:tab w:val="clear" w:pos="720"/>
        </w:tabs>
        <w:rPr>
          <w:sz w:val="24"/>
          <w:szCs w:val="24"/>
        </w:rPr>
      </w:pPr>
      <w:r>
        <w:rPr>
          <w:sz w:val="24"/>
          <w:szCs w:val="24"/>
        </w:rPr>
        <w:t>$</w:t>
      </w:r>
      <w:r w:rsidR="00E8215D">
        <w:rPr>
          <w:sz w:val="24"/>
          <w:szCs w:val="24"/>
        </w:rPr>
        <w:t>10</w:t>
      </w:r>
      <w:r>
        <w:rPr>
          <w:sz w:val="24"/>
          <w:szCs w:val="24"/>
        </w:rPr>
        <w:t>,000 when combined g</w:t>
      </w:r>
      <w:r w:rsidRPr="009203DE">
        <w:rPr>
          <w:sz w:val="24"/>
          <w:szCs w:val="24"/>
        </w:rPr>
        <w:t>ross revenue</w:t>
      </w:r>
      <w:r>
        <w:rPr>
          <w:sz w:val="24"/>
          <w:szCs w:val="24"/>
        </w:rPr>
        <w:t>s</w:t>
      </w:r>
      <w:r w:rsidRPr="009203DE">
        <w:rPr>
          <w:sz w:val="24"/>
          <w:szCs w:val="24"/>
        </w:rPr>
        <w:t xml:space="preserve"> </w:t>
      </w:r>
      <w:r>
        <w:rPr>
          <w:sz w:val="24"/>
          <w:szCs w:val="24"/>
        </w:rPr>
        <w:t>are greater than $</w:t>
      </w:r>
      <w:r w:rsidR="008B337F">
        <w:rPr>
          <w:sz w:val="24"/>
          <w:szCs w:val="24"/>
        </w:rPr>
        <w:t>2</w:t>
      </w:r>
      <w:r>
        <w:rPr>
          <w:sz w:val="24"/>
          <w:szCs w:val="24"/>
        </w:rPr>
        <w:t>5</w:t>
      </w:r>
      <w:r w:rsidR="008B337F">
        <w:rPr>
          <w:sz w:val="24"/>
          <w:szCs w:val="24"/>
        </w:rPr>
        <w:t>0</w:t>
      </w:r>
      <w:r>
        <w:rPr>
          <w:sz w:val="24"/>
          <w:szCs w:val="24"/>
        </w:rPr>
        <w:t>,000</w:t>
      </w:r>
    </w:p>
    <w:p w14:paraId="38EBC9BB" w14:textId="77777777" w:rsidR="009F08A9" w:rsidRPr="009203DE" w:rsidRDefault="009203DE" w:rsidP="00E4586E">
      <w:pPr>
        <w:pStyle w:val="BodyText2"/>
        <w:rPr>
          <w:sz w:val="24"/>
          <w:szCs w:val="24"/>
        </w:rPr>
      </w:pPr>
      <w:r>
        <w:rPr>
          <w:sz w:val="24"/>
          <w:szCs w:val="24"/>
        </w:rPr>
        <w:t>Combined gross revenues include internal and external revenue sources.</w:t>
      </w:r>
    </w:p>
    <w:p w14:paraId="48A6E034" w14:textId="77777777" w:rsidR="009F08A9" w:rsidRDefault="009F08A9" w:rsidP="00E4586E">
      <w:pPr>
        <w:rPr>
          <w:b/>
          <w:sz w:val="24"/>
          <w:u w:val="single"/>
        </w:rPr>
      </w:pPr>
    </w:p>
    <w:p w14:paraId="3B3CE3ED" w14:textId="6BDCCD94" w:rsidR="007B3D9C" w:rsidRDefault="001709CC" w:rsidP="00E4586E">
      <w:pPr>
        <w:rPr>
          <w:b/>
          <w:sz w:val="24"/>
          <w:u w:val="single"/>
        </w:rPr>
      </w:pPr>
      <w:r>
        <w:rPr>
          <w:bCs/>
          <w:sz w:val="24"/>
        </w:rPr>
        <w:t>NOTE:  T</w:t>
      </w:r>
      <w:r w:rsidR="007B3D9C">
        <w:rPr>
          <w:bCs/>
          <w:sz w:val="24"/>
        </w:rPr>
        <w:t xml:space="preserve">he reversal of accruals will have to be posted manually into Oracle.  </w:t>
      </w:r>
      <w:r w:rsidR="007B3D9C" w:rsidRPr="004646A6">
        <w:rPr>
          <w:bCs/>
          <w:sz w:val="24"/>
        </w:rPr>
        <w:t xml:space="preserve">Please convert the FAUs listed </w:t>
      </w:r>
      <w:r w:rsidR="007B3D9C">
        <w:rPr>
          <w:bCs/>
          <w:sz w:val="24"/>
        </w:rPr>
        <w:t xml:space="preserve">on your accrual forms </w:t>
      </w:r>
      <w:r w:rsidR="007B3D9C" w:rsidRPr="004646A6">
        <w:rPr>
          <w:bCs/>
          <w:sz w:val="24"/>
        </w:rPr>
        <w:t>into the CoA values to assist Accounting with the processing of the reversal of the accrual into FY2024 within the Oracle financial system.</w:t>
      </w:r>
    </w:p>
    <w:p w14:paraId="27F1D904" w14:textId="77777777" w:rsidR="007B3D9C" w:rsidRDefault="007B3D9C" w:rsidP="00E4586E">
      <w:pPr>
        <w:rPr>
          <w:b/>
          <w:sz w:val="24"/>
          <w:u w:val="single"/>
        </w:rPr>
      </w:pPr>
    </w:p>
    <w:p w14:paraId="44F3F97E" w14:textId="77777777" w:rsidR="009F08A9" w:rsidRDefault="001E748C" w:rsidP="00E4586E">
      <w:pPr>
        <w:rPr>
          <w:b/>
          <w:sz w:val="24"/>
          <w:u w:val="single"/>
        </w:rPr>
      </w:pPr>
      <w:r>
        <w:rPr>
          <w:b/>
          <w:sz w:val="24"/>
        </w:rPr>
        <w:t>The following</w:t>
      </w:r>
      <w:r w:rsidR="006B471D">
        <w:rPr>
          <w:b/>
          <w:sz w:val="24"/>
        </w:rPr>
        <w:t xml:space="preserve"> is additional guidance for your reference.</w:t>
      </w:r>
      <w:r>
        <w:rPr>
          <w:b/>
          <w:sz w:val="24"/>
        </w:rPr>
        <w:t xml:space="preserve"> </w:t>
      </w:r>
    </w:p>
    <w:p w14:paraId="5EB71F01" w14:textId="77777777" w:rsidR="009F08A9" w:rsidRDefault="009F08A9" w:rsidP="00E4586E">
      <w:pPr>
        <w:rPr>
          <w:b/>
          <w:sz w:val="24"/>
          <w:u w:val="single"/>
        </w:rPr>
      </w:pPr>
    </w:p>
    <w:p w14:paraId="322D471A" w14:textId="77777777" w:rsidR="00FA6B9B" w:rsidRPr="00D25829" w:rsidRDefault="009F08A9" w:rsidP="00FA6B9B">
      <w:pPr>
        <w:ind w:left="90"/>
        <w:rPr>
          <w:b/>
          <w:sz w:val="24"/>
          <w:u w:val="single"/>
        </w:rPr>
      </w:pPr>
      <w:r w:rsidRPr="00D25829">
        <w:rPr>
          <w:b/>
          <w:sz w:val="24"/>
          <w:u w:val="single"/>
        </w:rPr>
        <w:t>REVIEW</w:t>
      </w:r>
      <w:r w:rsidR="0030503B" w:rsidRPr="00D25829">
        <w:rPr>
          <w:b/>
          <w:sz w:val="24"/>
          <w:u w:val="single"/>
        </w:rPr>
        <w:t xml:space="preserve"> ENCUMBRANCES</w:t>
      </w:r>
    </w:p>
    <w:p w14:paraId="0E0D6CD7" w14:textId="1F88D828" w:rsidR="00FA6B9B" w:rsidRDefault="001D24A7" w:rsidP="00FA6B9B">
      <w:pPr>
        <w:ind w:left="90"/>
        <w:rPr>
          <w:sz w:val="24"/>
          <w:szCs w:val="24"/>
        </w:rPr>
      </w:pPr>
      <w:r w:rsidRPr="00FA6B9B">
        <w:rPr>
          <w:sz w:val="24"/>
          <w:szCs w:val="24"/>
        </w:rPr>
        <w:t xml:space="preserve">Encumbrance review can aid in the identification of expenditures that should be accrued if the goods or service </w:t>
      </w:r>
      <w:r w:rsidR="00DB0A41">
        <w:rPr>
          <w:sz w:val="24"/>
          <w:szCs w:val="24"/>
          <w:u w:val="single"/>
        </w:rPr>
        <w:t xml:space="preserve">has been received </w:t>
      </w:r>
      <w:r w:rsidRPr="00E965FD">
        <w:rPr>
          <w:sz w:val="24"/>
          <w:szCs w:val="24"/>
          <w:u w:val="single"/>
        </w:rPr>
        <w:t>by June 30th</w:t>
      </w:r>
      <w:r w:rsidRPr="00FA6B9B">
        <w:rPr>
          <w:sz w:val="24"/>
          <w:szCs w:val="24"/>
        </w:rPr>
        <w:t>, but the expense not record</w:t>
      </w:r>
      <w:r w:rsidR="009F08A9" w:rsidRPr="00FA6B9B">
        <w:rPr>
          <w:sz w:val="24"/>
          <w:szCs w:val="24"/>
        </w:rPr>
        <w:t xml:space="preserve">ed in the </w:t>
      </w:r>
      <w:r w:rsidR="00BD398C">
        <w:rPr>
          <w:sz w:val="24"/>
          <w:szCs w:val="24"/>
        </w:rPr>
        <w:t>FY2023</w:t>
      </w:r>
      <w:r w:rsidR="009F08A9" w:rsidRPr="00FA6B9B">
        <w:rPr>
          <w:sz w:val="24"/>
          <w:szCs w:val="24"/>
        </w:rPr>
        <w:t xml:space="preserve"> ledgers as an </w:t>
      </w:r>
      <w:r w:rsidR="009F08A9" w:rsidRPr="00FA6B9B">
        <w:rPr>
          <w:b/>
          <w:sz w:val="24"/>
          <w:szCs w:val="24"/>
        </w:rPr>
        <w:t>expense</w:t>
      </w:r>
      <w:r w:rsidR="00FA6B9B" w:rsidRPr="00FA6B9B">
        <w:rPr>
          <w:sz w:val="24"/>
          <w:szCs w:val="24"/>
        </w:rPr>
        <w:t xml:space="preserve">.  If </w:t>
      </w:r>
      <w:r w:rsidR="003B14DA">
        <w:rPr>
          <w:sz w:val="24"/>
          <w:szCs w:val="24"/>
        </w:rPr>
        <w:t xml:space="preserve">an </w:t>
      </w:r>
      <w:r w:rsidR="00FA6B9B" w:rsidRPr="00FA6B9B">
        <w:rPr>
          <w:sz w:val="24"/>
          <w:szCs w:val="24"/>
        </w:rPr>
        <w:t>accrual will be submitted, use the appropriate accrual form.</w:t>
      </w:r>
    </w:p>
    <w:p w14:paraId="34153704" w14:textId="77777777" w:rsidR="00FA6B9B" w:rsidRPr="00FA6B9B" w:rsidRDefault="00FA6B9B" w:rsidP="00FA6B9B">
      <w:pPr>
        <w:ind w:left="90"/>
        <w:rPr>
          <w:b/>
          <w:sz w:val="24"/>
        </w:rPr>
      </w:pPr>
    </w:p>
    <w:p w14:paraId="2CEC7629" w14:textId="77777777" w:rsidR="009F08A9" w:rsidRPr="00D25829" w:rsidRDefault="009F08A9" w:rsidP="00E4586E">
      <w:pPr>
        <w:ind w:left="90"/>
        <w:rPr>
          <w:sz w:val="24"/>
          <w:u w:val="single"/>
        </w:rPr>
      </w:pPr>
      <w:r w:rsidRPr="00D25829">
        <w:rPr>
          <w:b/>
          <w:sz w:val="24"/>
          <w:u w:val="single"/>
        </w:rPr>
        <w:t>REVIEW OUTSTANDING PAYROLL COSTS</w:t>
      </w:r>
      <w:r w:rsidRPr="00D25829">
        <w:rPr>
          <w:sz w:val="24"/>
          <w:u w:val="single"/>
        </w:rPr>
        <w:t xml:space="preserve">  </w:t>
      </w:r>
    </w:p>
    <w:p w14:paraId="067DD758" w14:textId="77777777" w:rsidR="009F08A9" w:rsidRDefault="009F08A9" w:rsidP="00E4586E">
      <w:pPr>
        <w:ind w:left="90"/>
        <w:rPr>
          <w:sz w:val="24"/>
        </w:rPr>
      </w:pPr>
      <w:r>
        <w:rPr>
          <w:sz w:val="24"/>
        </w:rPr>
        <w:t xml:space="preserve">Determine if </w:t>
      </w:r>
      <w:r w:rsidR="00E06840">
        <w:rPr>
          <w:b/>
          <w:bCs/>
          <w:sz w:val="24"/>
        </w:rPr>
        <w:t>a</w:t>
      </w:r>
      <w:r>
        <w:rPr>
          <w:b/>
          <w:bCs/>
          <w:sz w:val="24"/>
        </w:rPr>
        <w:t>dditiona</w:t>
      </w:r>
      <w:r>
        <w:rPr>
          <w:sz w:val="24"/>
        </w:rPr>
        <w:t>l employee pay for June needs to be accrued</w:t>
      </w:r>
      <w:r w:rsidR="001E748C">
        <w:rPr>
          <w:sz w:val="24"/>
        </w:rPr>
        <w:t xml:space="preserve">.  </w:t>
      </w:r>
      <w:r>
        <w:rPr>
          <w:sz w:val="24"/>
        </w:rPr>
        <w:t>This</w:t>
      </w:r>
      <w:r w:rsidR="00AA0547">
        <w:rPr>
          <w:sz w:val="24"/>
        </w:rPr>
        <w:t xml:space="preserve"> type of </w:t>
      </w:r>
      <w:r w:rsidR="00765AAF">
        <w:rPr>
          <w:sz w:val="24"/>
        </w:rPr>
        <w:t xml:space="preserve">accrual </w:t>
      </w:r>
      <w:r w:rsidR="00516488">
        <w:rPr>
          <w:sz w:val="24"/>
        </w:rPr>
        <w:t xml:space="preserve">request </w:t>
      </w:r>
      <w:r>
        <w:rPr>
          <w:sz w:val="24"/>
        </w:rPr>
        <w:t>will be reviewed by the Payroll</w:t>
      </w:r>
      <w:r w:rsidR="00AA0547">
        <w:rPr>
          <w:sz w:val="24"/>
        </w:rPr>
        <w:t xml:space="preserve"> section</w:t>
      </w:r>
      <w:r>
        <w:rPr>
          <w:sz w:val="24"/>
        </w:rPr>
        <w:t xml:space="preserve">.  Payroll will </w:t>
      </w:r>
      <w:r w:rsidR="00AA0547">
        <w:rPr>
          <w:sz w:val="24"/>
        </w:rPr>
        <w:t>determine</w:t>
      </w:r>
      <w:r>
        <w:rPr>
          <w:sz w:val="24"/>
        </w:rPr>
        <w:t xml:space="preserve"> the appropriate expenditure accounts to record the payroll accrual.</w:t>
      </w:r>
      <w:r w:rsidR="00D25829">
        <w:rPr>
          <w:sz w:val="24"/>
        </w:rPr>
        <w:t xml:space="preserve">  </w:t>
      </w:r>
      <w:r w:rsidR="00D25829" w:rsidRPr="00FA6B9B">
        <w:rPr>
          <w:sz w:val="24"/>
          <w:szCs w:val="24"/>
        </w:rPr>
        <w:t xml:space="preserve">If </w:t>
      </w:r>
      <w:r w:rsidR="003B14DA">
        <w:rPr>
          <w:sz w:val="24"/>
          <w:szCs w:val="24"/>
        </w:rPr>
        <w:t xml:space="preserve">an </w:t>
      </w:r>
      <w:r w:rsidR="00D25829" w:rsidRPr="00FA6B9B">
        <w:rPr>
          <w:sz w:val="24"/>
          <w:szCs w:val="24"/>
        </w:rPr>
        <w:t>accrual will be submitted, u</w:t>
      </w:r>
      <w:r w:rsidR="002251B9">
        <w:rPr>
          <w:sz w:val="24"/>
          <w:szCs w:val="24"/>
        </w:rPr>
        <w:t>se the appropriate accrual form</w:t>
      </w:r>
      <w:r w:rsidR="00D25829" w:rsidRPr="00FA6B9B">
        <w:rPr>
          <w:sz w:val="24"/>
          <w:szCs w:val="24"/>
        </w:rPr>
        <w:t>.</w:t>
      </w:r>
    </w:p>
    <w:p w14:paraId="24BAF348" w14:textId="77777777" w:rsidR="00A645CF" w:rsidRDefault="00A645CF" w:rsidP="00E4586E">
      <w:pPr>
        <w:ind w:left="90"/>
        <w:rPr>
          <w:sz w:val="24"/>
        </w:rPr>
      </w:pPr>
    </w:p>
    <w:p w14:paraId="3313E05B" w14:textId="77777777" w:rsidR="00A645CF" w:rsidRDefault="00A645CF" w:rsidP="00E4586E">
      <w:pPr>
        <w:ind w:left="90"/>
        <w:rPr>
          <w:b/>
          <w:sz w:val="24"/>
          <w:szCs w:val="24"/>
          <w:u w:val="single"/>
        </w:rPr>
      </w:pPr>
      <w:r w:rsidRPr="00A645CF">
        <w:rPr>
          <w:b/>
          <w:sz w:val="24"/>
          <w:szCs w:val="24"/>
          <w:u w:val="single"/>
        </w:rPr>
        <w:t>R</w:t>
      </w:r>
      <w:r>
        <w:rPr>
          <w:b/>
          <w:sz w:val="24"/>
          <w:szCs w:val="24"/>
          <w:u w:val="single"/>
        </w:rPr>
        <w:t>EVIEW BI-WEEKLY PAYROLL AND TIME &amp; ATTENDANCE SYSTEM FOR POSSIBLE ACCRUALS</w:t>
      </w:r>
    </w:p>
    <w:p w14:paraId="1C92DCAD" w14:textId="77777777" w:rsidR="00F86592" w:rsidRDefault="00F86592" w:rsidP="00E4586E">
      <w:pPr>
        <w:ind w:left="90"/>
        <w:rPr>
          <w:b/>
          <w:sz w:val="24"/>
          <w:szCs w:val="24"/>
          <w:u w:val="single"/>
        </w:rPr>
      </w:pPr>
    </w:p>
    <w:p w14:paraId="4928959D" w14:textId="298CD347" w:rsidR="00FE2A5B" w:rsidRPr="00233249" w:rsidRDefault="00FE2A5B" w:rsidP="00F86592">
      <w:pPr>
        <w:ind w:left="90"/>
        <w:rPr>
          <w:sz w:val="24"/>
          <w:szCs w:val="24"/>
          <w:u w:val="single"/>
        </w:rPr>
      </w:pPr>
      <w:r w:rsidRPr="00233249">
        <w:rPr>
          <w:sz w:val="24"/>
          <w:szCs w:val="24"/>
        </w:rPr>
        <w:t xml:space="preserve">Due to the biweekly payroll cycle, approximately </w:t>
      </w:r>
      <w:r w:rsidR="007213BB" w:rsidRPr="00233249">
        <w:rPr>
          <w:sz w:val="24"/>
          <w:szCs w:val="24"/>
        </w:rPr>
        <w:t>10</w:t>
      </w:r>
      <w:r w:rsidRPr="00233249">
        <w:rPr>
          <w:sz w:val="24"/>
          <w:szCs w:val="24"/>
        </w:rPr>
        <w:t>0% of the pay for this group will</w:t>
      </w:r>
      <w:r w:rsidR="00233249">
        <w:rPr>
          <w:sz w:val="24"/>
          <w:szCs w:val="24"/>
        </w:rPr>
        <w:t xml:space="preserve"> not be reflected on the </w:t>
      </w:r>
      <w:r w:rsidR="00BD398C">
        <w:rPr>
          <w:sz w:val="24"/>
          <w:szCs w:val="24"/>
        </w:rPr>
        <w:t>FY2023</w:t>
      </w:r>
      <w:r w:rsidRPr="00233249">
        <w:rPr>
          <w:sz w:val="24"/>
          <w:szCs w:val="24"/>
        </w:rPr>
        <w:t xml:space="preserve"> ledgers.  It is recommended that service and auxiliary enterprises* determine if an accrual should be s</w:t>
      </w:r>
      <w:r w:rsidR="00233249">
        <w:rPr>
          <w:sz w:val="24"/>
          <w:szCs w:val="24"/>
        </w:rPr>
        <w:t>ubmitted for the pay period 06/2</w:t>
      </w:r>
      <w:r w:rsidR="00E7436B">
        <w:rPr>
          <w:sz w:val="24"/>
          <w:szCs w:val="24"/>
        </w:rPr>
        <w:t>5</w:t>
      </w:r>
      <w:r w:rsidR="00B85750">
        <w:rPr>
          <w:sz w:val="24"/>
          <w:szCs w:val="24"/>
        </w:rPr>
        <w:t>-06/30</w:t>
      </w:r>
      <w:r w:rsidRPr="00233249">
        <w:rPr>
          <w:sz w:val="24"/>
          <w:szCs w:val="24"/>
        </w:rPr>
        <w:t xml:space="preserve"> based on materiality by FAU.  If an accrual will be submitted, complete the special accrual form </w:t>
      </w:r>
      <w:r w:rsidR="002251B9" w:rsidRPr="00233249">
        <w:rPr>
          <w:sz w:val="24"/>
          <w:szCs w:val="24"/>
        </w:rPr>
        <w:t>for Bi-weekly payroll accrual</w:t>
      </w:r>
      <w:r w:rsidRPr="00233249">
        <w:rPr>
          <w:sz w:val="24"/>
          <w:szCs w:val="24"/>
        </w:rPr>
        <w:t>.</w:t>
      </w:r>
    </w:p>
    <w:p w14:paraId="35008DCA" w14:textId="77777777" w:rsidR="00A645CF" w:rsidRDefault="00FE2A5B" w:rsidP="00F86592">
      <w:pPr>
        <w:ind w:firstLine="90"/>
      </w:pPr>
      <w:r>
        <w:t>*all other fund groups will be booked at a consolidated level for financial reporting purposes by Accounting.</w:t>
      </w:r>
    </w:p>
    <w:p w14:paraId="714C4B7B" w14:textId="77777777" w:rsidR="00F86592" w:rsidRDefault="00F86592" w:rsidP="00E965FD">
      <w:pPr>
        <w:ind w:left="90" w:firstLine="162"/>
      </w:pPr>
    </w:p>
    <w:p w14:paraId="16F8AA5E" w14:textId="77777777" w:rsidR="00F86592" w:rsidRDefault="00F86592" w:rsidP="001D7FDF"/>
    <w:p w14:paraId="0762C0D7" w14:textId="77777777" w:rsidR="001D7FDF" w:rsidRDefault="001D7FDF" w:rsidP="001D7FDF"/>
    <w:p w14:paraId="191DEAA0" w14:textId="77777777" w:rsidR="001D7FDF" w:rsidRDefault="001D7FDF" w:rsidP="001D7FDF"/>
    <w:p w14:paraId="5CAC9537" w14:textId="77777777" w:rsidR="00F86592" w:rsidRPr="00A645CF" w:rsidRDefault="00F86592" w:rsidP="00E965FD">
      <w:pPr>
        <w:ind w:left="90" w:firstLine="162"/>
        <w:rPr>
          <w:sz w:val="24"/>
          <w:szCs w:val="24"/>
        </w:rPr>
      </w:pPr>
    </w:p>
    <w:p w14:paraId="63E53A3E" w14:textId="77777777" w:rsidR="009F08A9" w:rsidRDefault="009F08A9" w:rsidP="00E4586E">
      <w:pPr>
        <w:ind w:left="720"/>
        <w:rPr>
          <w:sz w:val="24"/>
        </w:rPr>
      </w:pPr>
    </w:p>
    <w:p w14:paraId="6BF83F80" w14:textId="77777777" w:rsidR="009F08A9" w:rsidRPr="00D25829" w:rsidRDefault="009F08A9" w:rsidP="001D7FDF">
      <w:pPr>
        <w:rPr>
          <w:sz w:val="24"/>
          <w:u w:val="single"/>
        </w:rPr>
      </w:pPr>
      <w:r w:rsidRPr="00D25829">
        <w:rPr>
          <w:b/>
          <w:sz w:val="24"/>
          <w:u w:val="single"/>
        </w:rPr>
        <w:lastRenderedPageBreak/>
        <w:t xml:space="preserve">REVIEW AMOUNTS DUE </w:t>
      </w:r>
      <w:r w:rsidR="00F41050" w:rsidRPr="00D25829">
        <w:rPr>
          <w:b/>
          <w:sz w:val="24"/>
          <w:u w:val="single"/>
        </w:rPr>
        <w:t xml:space="preserve">TO </w:t>
      </w:r>
      <w:r w:rsidRPr="00D25829">
        <w:rPr>
          <w:b/>
          <w:sz w:val="24"/>
          <w:u w:val="single"/>
        </w:rPr>
        <w:t>OTHER ON-CAMPUS DEPARTMENTS</w:t>
      </w:r>
    </w:p>
    <w:p w14:paraId="2DA90FAE" w14:textId="77777777" w:rsidR="00FA6B9B" w:rsidRDefault="009F08A9" w:rsidP="00DB0A41">
      <w:pPr>
        <w:ind w:left="90"/>
        <w:rPr>
          <w:sz w:val="24"/>
          <w:szCs w:val="24"/>
        </w:rPr>
      </w:pPr>
      <w:r>
        <w:rPr>
          <w:sz w:val="24"/>
        </w:rPr>
        <w:t>Check if other campus self-supporting enterprises (e.g. Printing, Physical Plant) have billed your department for all services/products received during the year.</w:t>
      </w:r>
      <w:r w:rsidR="006B471D">
        <w:rPr>
          <w:sz w:val="24"/>
        </w:rPr>
        <w:t xml:space="preserve">  If a self-supporting enterprises</w:t>
      </w:r>
      <w:r>
        <w:rPr>
          <w:sz w:val="24"/>
        </w:rPr>
        <w:t xml:space="preserve"> has not billed your department, </w:t>
      </w:r>
      <w:r w:rsidRPr="00E06840">
        <w:rPr>
          <w:sz w:val="24"/>
          <w:u w:val="single"/>
        </w:rPr>
        <w:t>please contact them to make sure they accrue the expense</w:t>
      </w:r>
      <w:r>
        <w:rPr>
          <w:sz w:val="24"/>
        </w:rPr>
        <w:t xml:space="preserve">.  </w:t>
      </w:r>
      <w:r w:rsidR="00FA6B9B" w:rsidRPr="00FA6B9B">
        <w:rPr>
          <w:sz w:val="24"/>
          <w:szCs w:val="24"/>
        </w:rPr>
        <w:t xml:space="preserve">If </w:t>
      </w:r>
      <w:r w:rsidR="003D4A02">
        <w:rPr>
          <w:sz w:val="24"/>
          <w:szCs w:val="24"/>
        </w:rPr>
        <w:t xml:space="preserve">an </w:t>
      </w:r>
      <w:r w:rsidR="00FA6B9B" w:rsidRPr="00FA6B9B">
        <w:rPr>
          <w:sz w:val="24"/>
          <w:szCs w:val="24"/>
        </w:rPr>
        <w:t>accrual will be submitted, u</w:t>
      </w:r>
      <w:r w:rsidR="002251B9">
        <w:rPr>
          <w:sz w:val="24"/>
          <w:szCs w:val="24"/>
        </w:rPr>
        <w:t>se the appropriate accrual form</w:t>
      </w:r>
      <w:r w:rsidR="00FA6B9B">
        <w:rPr>
          <w:sz w:val="24"/>
          <w:szCs w:val="24"/>
        </w:rPr>
        <w:t>.</w:t>
      </w:r>
    </w:p>
    <w:p w14:paraId="49CB5B8E" w14:textId="77777777" w:rsidR="00FA6B9B" w:rsidRDefault="00FA6B9B" w:rsidP="00E4586E">
      <w:pPr>
        <w:rPr>
          <w:sz w:val="24"/>
        </w:rPr>
      </w:pPr>
    </w:p>
    <w:p w14:paraId="19842C28" w14:textId="77777777" w:rsidR="009F08A9" w:rsidRPr="00D25829" w:rsidRDefault="00587456" w:rsidP="00E4586E">
      <w:pPr>
        <w:rPr>
          <w:sz w:val="24"/>
          <w:u w:val="single"/>
        </w:rPr>
      </w:pPr>
      <w:r w:rsidRPr="00D25829">
        <w:rPr>
          <w:b/>
          <w:sz w:val="24"/>
          <w:u w:val="single"/>
        </w:rPr>
        <w:t xml:space="preserve">PURCHASE ORDERS, BLANKET ORDERS, </w:t>
      </w:r>
      <w:proofErr w:type="spellStart"/>
      <w:r w:rsidR="00E81E07" w:rsidRPr="00D25829">
        <w:rPr>
          <w:b/>
          <w:sz w:val="24"/>
          <w:u w:val="single"/>
        </w:rPr>
        <w:t>ePAY</w:t>
      </w:r>
      <w:proofErr w:type="spellEnd"/>
      <w:r w:rsidR="00765AAF" w:rsidRPr="00D25829">
        <w:rPr>
          <w:b/>
          <w:sz w:val="24"/>
          <w:u w:val="single"/>
        </w:rPr>
        <w:t xml:space="preserve"> R</w:t>
      </w:r>
      <w:r w:rsidR="00E81E07" w:rsidRPr="00D25829">
        <w:rPr>
          <w:b/>
          <w:sz w:val="24"/>
          <w:u w:val="single"/>
        </w:rPr>
        <w:t>EQUESTS</w:t>
      </w:r>
    </w:p>
    <w:p w14:paraId="7E9EBEA3" w14:textId="77777777" w:rsidR="006B471D" w:rsidRDefault="009F08A9" w:rsidP="006B471D">
      <w:pPr>
        <w:rPr>
          <w:sz w:val="24"/>
          <w:szCs w:val="24"/>
        </w:rPr>
      </w:pPr>
      <w:r>
        <w:rPr>
          <w:sz w:val="24"/>
        </w:rPr>
        <w:t xml:space="preserve">Review all outstanding (yet to be paid) purchase orders, blanket orders, and </w:t>
      </w:r>
      <w:r w:rsidR="00765AAF">
        <w:rPr>
          <w:sz w:val="24"/>
        </w:rPr>
        <w:t>ePay Request</w:t>
      </w:r>
      <w:r>
        <w:rPr>
          <w:sz w:val="24"/>
        </w:rPr>
        <w:t>s.  If the goods or service orders have been received by June 30</w:t>
      </w:r>
      <w:r>
        <w:rPr>
          <w:sz w:val="24"/>
          <w:vertAlign w:val="superscript"/>
        </w:rPr>
        <w:t>th</w:t>
      </w:r>
      <w:r>
        <w:rPr>
          <w:sz w:val="24"/>
        </w:rPr>
        <w:t xml:space="preserve">, but the transaction is not shown as an </w:t>
      </w:r>
      <w:r>
        <w:rPr>
          <w:b/>
          <w:sz w:val="24"/>
          <w:u w:val="single"/>
        </w:rPr>
        <w:t>expenditure</w:t>
      </w:r>
      <w:r>
        <w:rPr>
          <w:sz w:val="24"/>
        </w:rPr>
        <w:t xml:space="preserve"> on the June 30</w:t>
      </w:r>
      <w:r>
        <w:rPr>
          <w:sz w:val="24"/>
          <w:vertAlign w:val="superscript"/>
        </w:rPr>
        <w:t>th</w:t>
      </w:r>
      <w:r>
        <w:rPr>
          <w:sz w:val="24"/>
        </w:rPr>
        <w:t xml:space="preserve"> ledger, accrue the expense.  Consider materiality when accruing.  </w:t>
      </w:r>
      <w:r w:rsidR="006B471D" w:rsidRPr="00FA6B9B">
        <w:rPr>
          <w:sz w:val="24"/>
          <w:szCs w:val="24"/>
        </w:rPr>
        <w:t xml:space="preserve">If </w:t>
      </w:r>
      <w:r w:rsidR="003D4A02">
        <w:rPr>
          <w:sz w:val="24"/>
          <w:szCs w:val="24"/>
        </w:rPr>
        <w:t xml:space="preserve">an </w:t>
      </w:r>
      <w:r w:rsidR="006B471D" w:rsidRPr="00FA6B9B">
        <w:rPr>
          <w:sz w:val="24"/>
          <w:szCs w:val="24"/>
        </w:rPr>
        <w:t>accrual will be submitted, u</w:t>
      </w:r>
      <w:r w:rsidR="002251B9">
        <w:rPr>
          <w:sz w:val="24"/>
          <w:szCs w:val="24"/>
        </w:rPr>
        <w:t>se the appropriate accrual form</w:t>
      </w:r>
      <w:r w:rsidR="006B471D">
        <w:rPr>
          <w:sz w:val="24"/>
          <w:szCs w:val="24"/>
        </w:rPr>
        <w:t>.</w:t>
      </w:r>
    </w:p>
    <w:p w14:paraId="2B0477B1" w14:textId="77777777" w:rsidR="009F08A9" w:rsidRDefault="009F08A9" w:rsidP="00E4586E">
      <w:pPr>
        <w:rPr>
          <w:b/>
          <w:sz w:val="24"/>
          <w:u w:val="single"/>
        </w:rPr>
      </w:pPr>
    </w:p>
    <w:p w14:paraId="65707A2B" w14:textId="77777777" w:rsidR="009F08A9" w:rsidRDefault="009F08A9" w:rsidP="00E4586E">
      <w:pPr>
        <w:rPr>
          <w:b/>
          <w:bCs/>
          <w:sz w:val="24"/>
        </w:rPr>
      </w:pPr>
      <w:r>
        <w:rPr>
          <w:b/>
          <w:bCs/>
          <w:sz w:val="24"/>
        </w:rPr>
        <w:t>Examples of goods and services you may accrue:</w:t>
      </w:r>
    </w:p>
    <w:p w14:paraId="270BBEA8" w14:textId="77777777" w:rsidR="009F08A9" w:rsidRDefault="009F08A9" w:rsidP="00E4586E">
      <w:pPr>
        <w:rPr>
          <w:sz w:val="24"/>
        </w:rPr>
      </w:pPr>
      <w:r>
        <w:rPr>
          <w:sz w:val="24"/>
        </w:rPr>
        <w:t>Space rental</w:t>
      </w:r>
      <w:r>
        <w:rPr>
          <w:sz w:val="24"/>
        </w:rPr>
        <w:tab/>
      </w:r>
      <w:r>
        <w:rPr>
          <w:sz w:val="24"/>
        </w:rPr>
        <w:tab/>
      </w:r>
      <w:r>
        <w:rPr>
          <w:sz w:val="24"/>
        </w:rPr>
        <w:tab/>
      </w:r>
      <w:r>
        <w:rPr>
          <w:sz w:val="24"/>
        </w:rPr>
        <w:tab/>
        <w:t>Equipment repair costs</w:t>
      </w:r>
    </w:p>
    <w:p w14:paraId="089DF040" w14:textId="77777777" w:rsidR="009F08A9" w:rsidRDefault="009F08A9" w:rsidP="00E4586E">
      <w:pPr>
        <w:rPr>
          <w:sz w:val="24"/>
        </w:rPr>
      </w:pPr>
      <w:r>
        <w:rPr>
          <w:sz w:val="24"/>
        </w:rPr>
        <w:t>Temp employment services</w:t>
      </w:r>
      <w:r>
        <w:rPr>
          <w:sz w:val="24"/>
        </w:rPr>
        <w:tab/>
      </w:r>
      <w:r>
        <w:rPr>
          <w:sz w:val="24"/>
        </w:rPr>
        <w:tab/>
        <w:t>Equipment rental/lease</w:t>
      </w:r>
    </w:p>
    <w:p w14:paraId="2E168A16" w14:textId="77777777" w:rsidR="009F08A9" w:rsidRDefault="009F08A9" w:rsidP="00E4586E">
      <w:pPr>
        <w:rPr>
          <w:sz w:val="24"/>
        </w:rPr>
      </w:pPr>
      <w:r>
        <w:rPr>
          <w:sz w:val="24"/>
        </w:rPr>
        <w:t>Utilities</w:t>
      </w:r>
      <w:r>
        <w:rPr>
          <w:sz w:val="24"/>
        </w:rPr>
        <w:tab/>
      </w:r>
      <w:r>
        <w:rPr>
          <w:sz w:val="24"/>
        </w:rPr>
        <w:tab/>
      </w:r>
      <w:r>
        <w:rPr>
          <w:sz w:val="24"/>
        </w:rPr>
        <w:tab/>
      </w:r>
      <w:r>
        <w:rPr>
          <w:sz w:val="24"/>
        </w:rPr>
        <w:tab/>
        <w:t>Consultant payments</w:t>
      </w:r>
    </w:p>
    <w:p w14:paraId="31BC48BB" w14:textId="77777777" w:rsidR="00765AAF" w:rsidRDefault="009F08A9" w:rsidP="00E4586E">
      <w:pPr>
        <w:rPr>
          <w:sz w:val="24"/>
        </w:rPr>
      </w:pPr>
      <w:r>
        <w:rPr>
          <w:sz w:val="24"/>
        </w:rPr>
        <w:t>Property insurance expenses</w:t>
      </w:r>
      <w:r>
        <w:rPr>
          <w:sz w:val="24"/>
        </w:rPr>
        <w:tab/>
      </w:r>
      <w:r>
        <w:rPr>
          <w:sz w:val="24"/>
        </w:rPr>
        <w:tab/>
        <w:t>Memberships</w:t>
      </w:r>
    </w:p>
    <w:p w14:paraId="1F3F0680" w14:textId="77777777" w:rsidR="009F08A9" w:rsidRDefault="009F08A9" w:rsidP="00E4586E">
      <w:pPr>
        <w:rPr>
          <w:b/>
          <w:sz w:val="24"/>
          <w:u w:val="single"/>
        </w:rPr>
      </w:pPr>
      <w:r>
        <w:rPr>
          <w:sz w:val="24"/>
        </w:rPr>
        <w:t>Intercampus recharges</w:t>
      </w:r>
      <w:r w:rsidR="006B471D">
        <w:rPr>
          <w:sz w:val="24"/>
        </w:rPr>
        <w:tab/>
      </w:r>
      <w:r w:rsidR="006B471D">
        <w:rPr>
          <w:sz w:val="24"/>
        </w:rPr>
        <w:tab/>
      </w:r>
      <w:r w:rsidR="00765AAF">
        <w:rPr>
          <w:sz w:val="24"/>
        </w:rPr>
        <w:t>Inventorial Equipment purchase</w:t>
      </w:r>
    </w:p>
    <w:p w14:paraId="4FE92ACD" w14:textId="77777777" w:rsidR="009F08A9" w:rsidRDefault="009F08A9" w:rsidP="00E4586E">
      <w:pPr>
        <w:rPr>
          <w:b/>
          <w:sz w:val="24"/>
          <w:u w:val="single"/>
        </w:rPr>
      </w:pPr>
    </w:p>
    <w:p w14:paraId="3F1BCD32" w14:textId="77777777" w:rsidR="009F08A9" w:rsidRDefault="009F08A9" w:rsidP="00E4586E">
      <w:pPr>
        <w:ind w:right="-630"/>
        <w:rPr>
          <w:b/>
          <w:sz w:val="24"/>
          <w:u w:val="single"/>
        </w:rPr>
      </w:pPr>
      <w:r>
        <w:rPr>
          <w:b/>
          <w:sz w:val="24"/>
          <w:u w:val="single"/>
        </w:rPr>
        <w:t>ACCRUAL OF INTERNAL INCOME/RECHARGE  (Only for Self-Supporting Units)</w:t>
      </w:r>
    </w:p>
    <w:p w14:paraId="289BBF06" w14:textId="60051F82" w:rsidR="009F08A9" w:rsidRDefault="009F08A9" w:rsidP="00E4586E">
      <w:pPr>
        <w:rPr>
          <w:bCs/>
          <w:sz w:val="24"/>
        </w:rPr>
      </w:pPr>
      <w:r>
        <w:rPr>
          <w:bCs/>
          <w:sz w:val="24"/>
        </w:rPr>
        <w:t>Review your June 30</w:t>
      </w:r>
      <w:r>
        <w:rPr>
          <w:bCs/>
          <w:sz w:val="24"/>
          <w:vertAlign w:val="superscript"/>
        </w:rPr>
        <w:t>th</w:t>
      </w:r>
      <w:r>
        <w:rPr>
          <w:bCs/>
          <w:sz w:val="24"/>
        </w:rPr>
        <w:t xml:space="preserve"> ledgers as of July 1</w:t>
      </w:r>
      <w:r>
        <w:rPr>
          <w:bCs/>
          <w:sz w:val="24"/>
          <w:vertAlign w:val="superscript"/>
        </w:rPr>
        <w:t>st</w:t>
      </w:r>
      <w:r>
        <w:rPr>
          <w:bCs/>
          <w:sz w:val="24"/>
        </w:rPr>
        <w:t xml:space="preserve"> and determine </w:t>
      </w:r>
      <w:r w:rsidR="0046576C">
        <w:rPr>
          <w:bCs/>
          <w:sz w:val="24"/>
        </w:rPr>
        <w:t xml:space="preserve">if </w:t>
      </w:r>
      <w:r w:rsidR="00D25829">
        <w:rPr>
          <w:bCs/>
          <w:sz w:val="24"/>
        </w:rPr>
        <w:t xml:space="preserve">internal income/recharge </w:t>
      </w:r>
      <w:r w:rsidR="0046576C">
        <w:rPr>
          <w:bCs/>
          <w:sz w:val="24"/>
        </w:rPr>
        <w:t>earned</w:t>
      </w:r>
      <w:r>
        <w:rPr>
          <w:bCs/>
          <w:sz w:val="24"/>
        </w:rPr>
        <w:t xml:space="preserve"> is not reflected on your </w:t>
      </w:r>
      <w:r w:rsidR="00BD398C">
        <w:rPr>
          <w:bCs/>
          <w:sz w:val="24"/>
        </w:rPr>
        <w:t>FY2023</w:t>
      </w:r>
      <w:r w:rsidR="0046576C">
        <w:rPr>
          <w:bCs/>
          <w:sz w:val="24"/>
        </w:rPr>
        <w:t xml:space="preserve"> </w:t>
      </w:r>
      <w:r>
        <w:rPr>
          <w:bCs/>
          <w:sz w:val="24"/>
        </w:rPr>
        <w:t xml:space="preserve">ledgers.  </w:t>
      </w:r>
      <w:r w:rsidR="00D25829" w:rsidRPr="00FA6B9B">
        <w:rPr>
          <w:sz w:val="24"/>
          <w:szCs w:val="24"/>
        </w:rPr>
        <w:t xml:space="preserve">If </w:t>
      </w:r>
      <w:r w:rsidR="003D4A02">
        <w:rPr>
          <w:sz w:val="24"/>
          <w:szCs w:val="24"/>
        </w:rPr>
        <w:t xml:space="preserve">an </w:t>
      </w:r>
      <w:r w:rsidR="00D25829" w:rsidRPr="00FA6B9B">
        <w:rPr>
          <w:sz w:val="24"/>
          <w:szCs w:val="24"/>
        </w:rPr>
        <w:t>accrual will be submitted, u</w:t>
      </w:r>
      <w:r w:rsidR="002251B9">
        <w:rPr>
          <w:sz w:val="24"/>
          <w:szCs w:val="24"/>
        </w:rPr>
        <w:t>se the appropriate accrual form</w:t>
      </w:r>
      <w:r w:rsidR="00D25829">
        <w:rPr>
          <w:sz w:val="24"/>
          <w:szCs w:val="24"/>
        </w:rPr>
        <w:t>.  For the accrual of internal income/recharge, a</w:t>
      </w:r>
      <w:r w:rsidR="00DE4E5B">
        <w:rPr>
          <w:bCs/>
          <w:sz w:val="24"/>
        </w:rPr>
        <w:t xml:space="preserve"> </w:t>
      </w:r>
      <w:r w:rsidR="00D84BB6">
        <w:rPr>
          <w:bCs/>
          <w:sz w:val="24"/>
        </w:rPr>
        <w:t xml:space="preserve">credit </w:t>
      </w:r>
      <w:r w:rsidR="00DE4E5B">
        <w:rPr>
          <w:bCs/>
          <w:sz w:val="24"/>
        </w:rPr>
        <w:t xml:space="preserve">will be posted to the </w:t>
      </w:r>
      <w:r w:rsidR="00D25829">
        <w:rPr>
          <w:bCs/>
          <w:sz w:val="24"/>
        </w:rPr>
        <w:t xml:space="preserve">revenue </w:t>
      </w:r>
      <w:r w:rsidR="00DE4E5B">
        <w:rPr>
          <w:bCs/>
          <w:sz w:val="24"/>
        </w:rPr>
        <w:t xml:space="preserve">recharge </w:t>
      </w:r>
      <w:r>
        <w:rPr>
          <w:bCs/>
          <w:sz w:val="24"/>
        </w:rPr>
        <w:t>account</w:t>
      </w:r>
      <w:r w:rsidR="00D84BB6">
        <w:rPr>
          <w:bCs/>
          <w:sz w:val="24"/>
        </w:rPr>
        <w:t>, R99999</w:t>
      </w:r>
      <w:r>
        <w:rPr>
          <w:bCs/>
          <w:sz w:val="24"/>
        </w:rPr>
        <w:t>/fund/activity/</w:t>
      </w:r>
      <w:r w:rsidR="00D84BB6">
        <w:rPr>
          <w:bCs/>
          <w:sz w:val="24"/>
        </w:rPr>
        <w:t xml:space="preserve">function and </w:t>
      </w:r>
      <w:r w:rsidR="00DE4E5B">
        <w:rPr>
          <w:bCs/>
          <w:sz w:val="24"/>
        </w:rPr>
        <w:t xml:space="preserve">a </w:t>
      </w:r>
      <w:r w:rsidR="00D84BB6">
        <w:rPr>
          <w:bCs/>
          <w:sz w:val="24"/>
        </w:rPr>
        <w:t xml:space="preserve">debit </w:t>
      </w:r>
      <w:r w:rsidR="00DE4E5B">
        <w:rPr>
          <w:bCs/>
          <w:sz w:val="24"/>
        </w:rPr>
        <w:t xml:space="preserve">will be posted to </w:t>
      </w:r>
      <w:r w:rsidR="00D84BB6">
        <w:rPr>
          <w:bCs/>
          <w:sz w:val="24"/>
        </w:rPr>
        <w:t>the FAU of the department that received the services (Account, Activity, Fund, Function, Cost Center and Project Code)</w:t>
      </w:r>
      <w:r>
        <w:rPr>
          <w:bCs/>
          <w:sz w:val="24"/>
        </w:rPr>
        <w:t xml:space="preserve">.  </w:t>
      </w:r>
      <w:r>
        <w:rPr>
          <w:b/>
          <w:sz w:val="24"/>
        </w:rPr>
        <w:t>Remember</w:t>
      </w:r>
      <w:r>
        <w:rPr>
          <w:bCs/>
          <w:sz w:val="24"/>
        </w:rPr>
        <w:t xml:space="preserve"> these entries must be for services performed in </w:t>
      </w:r>
      <w:r w:rsidR="00BD398C">
        <w:rPr>
          <w:bCs/>
          <w:sz w:val="24"/>
        </w:rPr>
        <w:t>FY2023</w:t>
      </w:r>
      <w:r>
        <w:rPr>
          <w:bCs/>
          <w:sz w:val="24"/>
        </w:rPr>
        <w:t>.</w:t>
      </w:r>
      <w:r w:rsidR="00E06840">
        <w:rPr>
          <w:bCs/>
          <w:sz w:val="24"/>
        </w:rPr>
        <w:t xml:space="preserve">  </w:t>
      </w:r>
      <w:r w:rsidR="00D84BB6" w:rsidRPr="001D36E3">
        <w:rPr>
          <w:bCs/>
          <w:sz w:val="24"/>
          <w:u w:val="single"/>
        </w:rPr>
        <w:t>Please coordinate this type of accrual with the department being charged to avoid duplicate accruals</w:t>
      </w:r>
      <w:r w:rsidR="00D84BB6">
        <w:rPr>
          <w:bCs/>
          <w:sz w:val="24"/>
        </w:rPr>
        <w:t xml:space="preserve">.  </w:t>
      </w:r>
      <w:r w:rsidR="00D84BB6" w:rsidRPr="003D0E67">
        <w:rPr>
          <w:bCs/>
          <w:strike/>
          <w:sz w:val="24"/>
        </w:rPr>
        <w:t xml:space="preserve">Also, remember to include the accrued recharge in the </w:t>
      </w:r>
      <w:r w:rsidR="005D0D3B" w:rsidRPr="003D0E67">
        <w:rPr>
          <w:bCs/>
          <w:strike/>
          <w:sz w:val="24"/>
        </w:rPr>
        <w:t>July 202</w:t>
      </w:r>
      <w:r w:rsidR="00711C8F" w:rsidRPr="003D0E67">
        <w:rPr>
          <w:bCs/>
          <w:strike/>
          <w:sz w:val="24"/>
        </w:rPr>
        <w:t>3</w:t>
      </w:r>
      <w:r w:rsidR="00D84BB6" w:rsidRPr="003D0E67">
        <w:rPr>
          <w:bCs/>
          <w:strike/>
          <w:sz w:val="24"/>
        </w:rPr>
        <w:t xml:space="preserve"> journal feed, because it needs to offset the reversal of the accrual posted on July 1.</w:t>
      </w:r>
      <w:r w:rsidR="0035005B">
        <w:rPr>
          <w:bCs/>
          <w:sz w:val="24"/>
        </w:rPr>
        <w:t xml:space="preserve">  This is not</w:t>
      </w:r>
      <w:r w:rsidR="003D0E67">
        <w:rPr>
          <w:bCs/>
          <w:sz w:val="24"/>
        </w:rPr>
        <w:t xml:space="preserve"> applicable for FY20</w:t>
      </w:r>
      <w:r w:rsidR="0035005B">
        <w:rPr>
          <w:bCs/>
          <w:sz w:val="24"/>
        </w:rPr>
        <w:t xml:space="preserve">23 because the reversal of accruals will have to be posted manually into Oracle.  </w:t>
      </w:r>
      <w:r w:rsidR="004646A6" w:rsidRPr="004646A6">
        <w:rPr>
          <w:bCs/>
          <w:sz w:val="24"/>
        </w:rPr>
        <w:t xml:space="preserve">Please convert the FAUs listed </w:t>
      </w:r>
      <w:r w:rsidR="004646A6">
        <w:rPr>
          <w:bCs/>
          <w:sz w:val="24"/>
        </w:rPr>
        <w:t xml:space="preserve">on your </w:t>
      </w:r>
      <w:r w:rsidR="000D4AC7">
        <w:rPr>
          <w:bCs/>
          <w:sz w:val="24"/>
        </w:rPr>
        <w:t xml:space="preserve">Internal income/recharge </w:t>
      </w:r>
      <w:r w:rsidR="004646A6">
        <w:rPr>
          <w:bCs/>
          <w:sz w:val="24"/>
        </w:rPr>
        <w:t>accrual form</w:t>
      </w:r>
      <w:r w:rsidR="000D4AC7">
        <w:rPr>
          <w:bCs/>
          <w:sz w:val="24"/>
        </w:rPr>
        <w:t xml:space="preserve"> </w:t>
      </w:r>
      <w:r w:rsidR="004646A6" w:rsidRPr="004646A6">
        <w:rPr>
          <w:bCs/>
          <w:sz w:val="24"/>
        </w:rPr>
        <w:t>into the CoA values to assist Accounting with the processing of the reversal of the accrual into FY2024 within the Oracle financial system.</w:t>
      </w:r>
    </w:p>
    <w:p w14:paraId="79FC0412" w14:textId="77777777" w:rsidR="00D25829" w:rsidRDefault="00D25829" w:rsidP="00E4586E">
      <w:pPr>
        <w:rPr>
          <w:bCs/>
          <w:sz w:val="24"/>
        </w:rPr>
      </w:pPr>
    </w:p>
    <w:p w14:paraId="54351DE6" w14:textId="77777777" w:rsidR="009F08A9" w:rsidRDefault="009F08A9" w:rsidP="00E4586E">
      <w:pPr>
        <w:rPr>
          <w:b/>
          <w:sz w:val="24"/>
          <w:u w:val="single"/>
        </w:rPr>
      </w:pPr>
      <w:r>
        <w:rPr>
          <w:b/>
          <w:sz w:val="24"/>
          <w:u w:val="single"/>
        </w:rPr>
        <w:t>ACCRUAL OF  EXT</w:t>
      </w:r>
      <w:r w:rsidR="00D25829">
        <w:rPr>
          <w:b/>
          <w:sz w:val="24"/>
          <w:u w:val="single"/>
        </w:rPr>
        <w:t>ERNAL  INCOME</w:t>
      </w:r>
    </w:p>
    <w:p w14:paraId="14C8E809" w14:textId="473848F7" w:rsidR="009F08A9" w:rsidRDefault="009F08A9" w:rsidP="00E4586E">
      <w:pPr>
        <w:rPr>
          <w:bCs/>
          <w:sz w:val="24"/>
        </w:rPr>
      </w:pPr>
      <w:r>
        <w:rPr>
          <w:bCs/>
          <w:sz w:val="24"/>
        </w:rPr>
        <w:t>Review your June 30</w:t>
      </w:r>
      <w:r>
        <w:rPr>
          <w:bCs/>
          <w:sz w:val="24"/>
          <w:vertAlign w:val="superscript"/>
        </w:rPr>
        <w:t>th</w:t>
      </w:r>
      <w:r>
        <w:rPr>
          <w:bCs/>
          <w:sz w:val="24"/>
        </w:rPr>
        <w:t xml:space="preserve"> ledgers as of July 1</w:t>
      </w:r>
      <w:r>
        <w:rPr>
          <w:bCs/>
          <w:sz w:val="24"/>
          <w:vertAlign w:val="superscript"/>
        </w:rPr>
        <w:t>st</w:t>
      </w:r>
      <w:r>
        <w:rPr>
          <w:bCs/>
          <w:sz w:val="24"/>
        </w:rPr>
        <w:t xml:space="preserve"> and determine</w:t>
      </w:r>
      <w:r w:rsidR="00DE4E5B">
        <w:rPr>
          <w:bCs/>
          <w:sz w:val="24"/>
        </w:rPr>
        <w:t xml:space="preserve"> if </w:t>
      </w:r>
      <w:r>
        <w:rPr>
          <w:bCs/>
          <w:sz w:val="24"/>
        </w:rPr>
        <w:t xml:space="preserve">revenue </w:t>
      </w:r>
      <w:r w:rsidR="00300106">
        <w:rPr>
          <w:bCs/>
          <w:sz w:val="24"/>
        </w:rPr>
        <w:t>earned is not reflected on the</w:t>
      </w:r>
      <w:r>
        <w:rPr>
          <w:bCs/>
          <w:sz w:val="24"/>
        </w:rPr>
        <w:t xml:space="preserve"> </w:t>
      </w:r>
      <w:r w:rsidR="00BD398C">
        <w:rPr>
          <w:bCs/>
          <w:sz w:val="24"/>
        </w:rPr>
        <w:t>FY2023</w:t>
      </w:r>
      <w:r w:rsidR="00DE4E5B">
        <w:rPr>
          <w:bCs/>
          <w:sz w:val="24"/>
        </w:rPr>
        <w:t xml:space="preserve"> ledgers</w:t>
      </w:r>
      <w:r>
        <w:rPr>
          <w:bCs/>
          <w:sz w:val="24"/>
        </w:rPr>
        <w:t xml:space="preserve">.  </w:t>
      </w:r>
      <w:r w:rsidR="00D25829" w:rsidRPr="00FA6B9B">
        <w:rPr>
          <w:sz w:val="24"/>
          <w:szCs w:val="24"/>
        </w:rPr>
        <w:t xml:space="preserve">If </w:t>
      </w:r>
      <w:r w:rsidR="003D4A02">
        <w:rPr>
          <w:sz w:val="24"/>
          <w:szCs w:val="24"/>
        </w:rPr>
        <w:t xml:space="preserve">an </w:t>
      </w:r>
      <w:r w:rsidR="00D25829" w:rsidRPr="00FA6B9B">
        <w:rPr>
          <w:sz w:val="24"/>
          <w:szCs w:val="24"/>
        </w:rPr>
        <w:t>accrual will be submitted, u</w:t>
      </w:r>
      <w:r w:rsidR="002251B9">
        <w:rPr>
          <w:sz w:val="24"/>
          <w:szCs w:val="24"/>
        </w:rPr>
        <w:t>se the appropriate accrual form</w:t>
      </w:r>
      <w:r w:rsidR="00D25829">
        <w:rPr>
          <w:sz w:val="24"/>
          <w:szCs w:val="24"/>
        </w:rPr>
        <w:t xml:space="preserve">.  </w:t>
      </w:r>
      <w:r w:rsidR="00DE4E5B">
        <w:rPr>
          <w:bCs/>
          <w:sz w:val="24"/>
        </w:rPr>
        <w:t>A</w:t>
      </w:r>
      <w:r>
        <w:rPr>
          <w:bCs/>
          <w:sz w:val="24"/>
        </w:rPr>
        <w:t xml:space="preserve"> credit </w:t>
      </w:r>
      <w:r w:rsidR="00DE4E5B">
        <w:rPr>
          <w:bCs/>
          <w:sz w:val="24"/>
        </w:rPr>
        <w:t>will be posted to the</w:t>
      </w:r>
      <w:r>
        <w:rPr>
          <w:bCs/>
          <w:sz w:val="24"/>
        </w:rPr>
        <w:t xml:space="preserve"> revenue account/fund/activity/function and </w:t>
      </w:r>
      <w:r w:rsidR="00DE4E5B">
        <w:rPr>
          <w:bCs/>
          <w:sz w:val="24"/>
        </w:rPr>
        <w:t>a</w:t>
      </w:r>
      <w:r>
        <w:rPr>
          <w:bCs/>
          <w:sz w:val="24"/>
        </w:rPr>
        <w:t xml:space="preserve"> debit will </w:t>
      </w:r>
      <w:r w:rsidR="00DE4E5B">
        <w:rPr>
          <w:bCs/>
          <w:sz w:val="24"/>
        </w:rPr>
        <w:t xml:space="preserve">be </w:t>
      </w:r>
      <w:r>
        <w:rPr>
          <w:bCs/>
          <w:sz w:val="24"/>
        </w:rPr>
        <w:t>post</w:t>
      </w:r>
      <w:r w:rsidR="00DE4E5B">
        <w:rPr>
          <w:bCs/>
          <w:sz w:val="24"/>
        </w:rPr>
        <w:t>ed</w:t>
      </w:r>
      <w:r>
        <w:rPr>
          <w:bCs/>
          <w:sz w:val="24"/>
        </w:rPr>
        <w:t xml:space="preserve"> to a</w:t>
      </w:r>
      <w:r w:rsidR="00287380">
        <w:rPr>
          <w:bCs/>
          <w:sz w:val="24"/>
        </w:rPr>
        <w:t xml:space="preserve">n accounts receivable account </w:t>
      </w:r>
      <w:r w:rsidR="00DE4E5B">
        <w:rPr>
          <w:bCs/>
          <w:sz w:val="24"/>
        </w:rPr>
        <w:t>using the same</w:t>
      </w:r>
      <w:r>
        <w:rPr>
          <w:bCs/>
          <w:sz w:val="24"/>
        </w:rPr>
        <w:t xml:space="preserve"> fund</w:t>
      </w:r>
      <w:r w:rsidR="00DE4E5B">
        <w:rPr>
          <w:bCs/>
          <w:sz w:val="24"/>
        </w:rPr>
        <w:t xml:space="preserve"> number</w:t>
      </w:r>
      <w:r>
        <w:rPr>
          <w:bCs/>
          <w:sz w:val="24"/>
        </w:rPr>
        <w:t xml:space="preserve">.  </w:t>
      </w:r>
      <w:r>
        <w:rPr>
          <w:b/>
          <w:sz w:val="24"/>
        </w:rPr>
        <w:t>Remember</w:t>
      </w:r>
      <w:r>
        <w:rPr>
          <w:bCs/>
          <w:sz w:val="24"/>
        </w:rPr>
        <w:t xml:space="preserve"> these entries must be </w:t>
      </w:r>
      <w:r w:rsidR="00300106">
        <w:rPr>
          <w:bCs/>
          <w:sz w:val="24"/>
        </w:rPr>
        <w:t xml:space="preserve">for services performed/earned </w:t>
      </w:r>
      <w:r w:rsidR="00D25829">
        <w:rPr>
          <w:bCs/>
          <w:sz w:val="24"/>
        </w:rPr>
        <w:t xml:space="preserve">in </w:t>
      </w:r>
      <w:r w:rsidR="00BD398C">
        <w:rPr>
          <w:bCs/>
          <w:sz w:val="24"/>
        </w:rPr>
        <w:t>FY2023</w:t>
      </w:r>
      <w:r w:rsidR="00DE4E5B">
        <w:rPr>
          <w:bCs/>
          <w:sz w:val="24"/>
        </w:rPr>
        <w:t>.</w:t>
      </w:r>
    </w:p>
    <w:p w14:paraId="7A7A4ED3" w14:textId="77777777" w:rsidR="009F08A9" w:rsidRDefault="009F08A9" w:rsidP="00300106">
      <w:pPr>
        <w:pStyle w:val="Heading1"/>
        <w:spacing w:before="240"/>
        <w:ind w:left="0" w:firstLine="0"/>
      </w:pPr>
      <w:r>
        <w:t xml:space="preserve">DEFERAL OF </w:t>
      </w:r>
      <w:r w:rsidR="00587456">
        <w:t>EXTERNAL INCOME</w:t>
      </w:r>
    </w:p>
    <w:p w14:paraId="412EDF47" w14:textId="77777777" w:rsidR="009F08A9" w:rsidRDefault="009F08A9" w:rsidP="00E4586E">
      <w:pPr>
        <w:rPr>
          <w:b/>
          <w:bCs/>
          <w:sz w:val="24"/>
        </w:rPr>
      </w:pPr>
      <w:r>
        <w:rPr>
          <w:sz w:val="24"/>
        </w:rPr>
        <w:t>If external revenue is recorded in the June 30</w:t>
      </w:r>
      <w:r>
        <w:rPr>
          <w:sz w:val="24"/>
          <w:vertAlign w:val="superscript"/>
        </w:rPr>
        <w:t>th</w:t>
      </w:r>
      <w:r>
        <w:rPr>
          <w:sz w:val="24"/>
        </w:rPr>
        <w:t xml:space="preserve"> </w:t>
      </w:r>
      <w:r w:rsidR="00E4586E">
        <w:rPr>
          <w:sz w:val="24"/>
        </w:rPr>
        <w:t xml:space="preserve">ledger that </w:t>
      </w:r>
      <w:r w:rsidR="007C7E09">
        <w:rPr>
          <w:sz w:val="24"/>
        </w:rPr>
        <w:t>is</w:t>
      </w:r>
      <w:r>
        <w:rPr>
          <w:sz w:val="24"/>
        </w:rPr>
        <w:t xml:space="preserve"> actually income for goods or services to be p</w:t>
      </w:r>
      <w:r w:rsidR="004F7E85">
        <w:rPr>
          <w:sz w:val="24"/>
        </w:rPr>
        <w:t xml:space="preserve">rovided in </w:t>
      </w:r>
      <w:r w:rsidR="00300106">
        <w:rPr>
          <w:sz w:val="24"/>
        </w:rPr>
        <w:t xml:space="preserve">next </w:t>
      </w:r>
      <w:r w:rsidR="004F7E85">
        <w:rPr>
          <w:sz w:val="24"/>
        </w:rPr>
        <w:t>fiscal year</w:t>
      </w:r>
      <w:r>
        <w:rPr>
          <w:sz w:val="24"/>
        </w:rPr>
        <w:t xml:space="preserve">, the income should be deferred to </w:t>
      </w:r>
      <w:r w:rsidR="00300106">
        <w:rPr>
          <w:sz w:val="24"/>
        </w:rPr>
        <w:t xml:space="preserve">the next fiscal year.  </w:t>
      </w:r>
      <w:r w:rsidR="00300106" w:rsidRPr="00FA6B9B">
        <w:rPr>
          <w:sz w:val="24"/>
          <w:szCs w:val="24"/>
        </w:rPr>
        <w:t>If</w:t>
      </w:r>
      <w:r w:rsidR="001D6130">
        <w:rPr>
          <w:sz w:val="24"/>
          <w:szCs w:val="24"/>
        </w:rPr>
        <w:t xml:space="preserve"> a deferral</w:t>
      </w:r>
      <w:r w:rsidR="00300106" w:rsidRPr="00FA6B9B">
        <w:rPr>
          <w:sz w:val="24"/>
          <w:szCs w:val="24"/>
        </w:rPr>
        <w:t xml:space="preserve"> will be submitted, use the appropriate </w:t>
      </w:r>
      <w:r w:rsidR="001D6130">
        <w:rPr>
          <w:sz w:val="24"/>
          <w:szCs w:val="24"/>
        </w:rPr>
        <w:t xml:space="preserve">deferral </w:t>
      </w:r>
      <w:r w:rsidR="002251B9">
        <w:rPr>
          <w:sz w:val="24"/>
          <w:szCs w:val="24"/>
        </w:rPr>
        <w:t>form</w:t>
      </w:r>
      <w:r w:rsidR="00300106">
        <w:rPr>
          <w:sz w:val="24"/>
          <w:szCs w:val="24"/>
        </w:rPr>
        <w:t>.</w:t>
      </w:r>
      <w:r w:rsidR="00F51417">
        <w:rPr>
          <w:sz w:val="24"/>
        </w:rPr>
        <w:t xml:space="preserve">  </w:t>
      </w:r>
      <w:r w:rsidR="00A76BC5">
        <w:rPr>
          <w:b/>
          <w:bCs/>
          <w:sz w:val="24"/>
        </w:rPr>
        <w:t>NOTE – Recharge a</w:t>
      </w:r>
      <w:r>
        <w:rPr>
          <w:b/>
          <w:bCs/>
          <w:sz w:val="24"/>
        </w:rPr>
        <w:t>ctivity should not be billed before services are performed.</w:t>
      </w:r>
    </w:p>
    <w:p w14:paraId="27D7D933" w14:textId="77777777" w:rsidR="00F32A3D" w:rsidRDefault="00F32A3D" w:rsidP="00E4586E">
      <w:pPr>
        <w:rPr>
          <w:b/>
          <w:bCs/>
          <w:sz w:val="24"/>
        </w:rPr>
      </w:pPr>
    </w:p>
    <w:p w14:paraId="03151B2F" w14:textId="77777777" w:rsidR="00F32A3D" w:rsidRDefault="00F32A3D" w:rsidP="00E4586E">
      <w:pPr>
        <w:rPr>
          <w:b/>
          <w:bCs/>
          <w:sz w:val="24"/>
        </w:rPr>
      </w:pPr>
    </w:p>
    <w:p w14:paraId="3E386C8D" w14:textId="77777777" w:rsidR="0030503B" w:rsidRDefault="0030503B" w:rsidP="00E4586E">
      <w:pPr>
        <w:rPr>
          <w:b/>
          <w:bCs/>
          <w:sz w:val="24"/>
        </w:rPr>
      </w:pPr>
    </w:p>
    <w:p w14:paraId="15A93B30" w14:textId="77777777" w:rsidR="009F08A9" w:rsidRDefault="009F08A9" w:rsidP="00E4586E">
      <w:pPr>
        <w:rPr>
          <w:i/>
          <w:sz w:val="24"/>
          <w:u w:val="single"/>
        </w:rPr>
      </w:pPr>
      <w:r>
        <w:rPr>
          <w:b/>
          <w:sz w:val="24"/>
          <w:u w:val="single"/>
        </w:rPr>
        <w:t>ENDING INVENTORY</w:t>
      </w:r>
    </w:p>
    <w:p w14:paraId="18504B60" w14:textId="77777777" w:rsidR="009F08A9" w:rsidRDefault="009F08A9" w:rsidP="00E4586E">
      <w:pPr>
        <w:rPr>
          <w:sz w:val="24"/>
        </w:rPr>
      </w:pPr>
      <w:r>
        <w:rPr>
          <w:sz w:val="24"/>
        </w:rPr>
        <w:t>On or near June 30</w:t>
      </w:r>
      <w:r>
        <w:rPr>
          <w:sz w:val="24"/>
          <w:vertAlign w:val="superscript"/>
        </w:rPr>
        <w:t>th</w:t>
      </w:r>
      <w:r w:rsidR="00A76BC5">
        <w:rPr>
          <w:sz w:val="24"/>
        </w:rPr>
        <w:t xml:space="preserve">, count the </w:t>
      </w:r>
      <w:r>
        <w:rPr>
          <w:sz w:val="24"/>
        </w:rPr>
        <w:t xml:space="preserve">inventory on hand (i.e., inventory purchased on the operating fund that will be held for resale or be used in </w:t>
      </w:r>
      <w:r w:rsidR="00A76BC5">
        <w:rPr>
          <w:sz w:val="24"/>
        </w:rPr>
        <w:t xml:space="preserve">the </w:t>
      </w:r>
      <w:r w:rsidR="00994168">
        <w:rPr>
          <w:sz w:val="24"/>
        </w:rPr>
        <w:t xml:space="preserve">production process in </w:t>
      </w:r>
      <w:r w:rsidR="00300106">
        <w:rPr>
          <w:sz w:val="24"/>
        </w:rPr>
        <w:t>the next fiscal year</w:t>
      </w:r>
      <w:r w:rsidR="00F51417">
        <w:rPr>
          <w:sz w:val="24"/>
        </w:rPr>
        <w:t>)</w:t>
      </w:r>
      <w:r>
        <w:rPr>
          <w:sz w:val="24"/>
        </w:rPr>
        <w:t>.  Ensure that the inventory count is segregated</w:t>
      </w:r>
      <w:r w:rsidR="00F51417">
        <w:rPr>
          <w:sz w:val="24"/>
        </w:rPr>
        <w:t xml:space="preserve"> by FAU</w:t>
      </w:r>
      <w:r>
        <w:rPr>
          <w:sz w:val="24"/>
        </w:rPr>
        <w:t xml:space="preserve">.  In other words, inventory purchased on different FAUs </w:t>
      </w:r>
      <w:r w:rsidRPr="00233249">
        <w:rPr>
          <w:b/>
          <w:sz w:val="24"/>
        </w:rPr>
        <w:t>can</w:t>
      </w:r>
      <w:r>
        <w:rPr>
          <w:b/>
          <w:sz w:val="24"/>
        </w:rPr>
        <w:t xml:space="preserve">not </w:t>
      </w:r>
      <w:r>
        <w:rPr>
          <w:sz w:val="24"/>
        </w:rPr>
        <w:t>be lumped together in the accrual journal.  Rather, the value of inventory purchased on each FAU must be separately determined and credited on the accrual journal.</w:t>
      </w:r>
      <w:r w:rsidR="00180FCF">
        <w:rPr>
          <w:sz w:val="24"/>
        </w:rPr>
        <w:t xml:space="preserve">  </w:t>
      </w:r>
      <w:r>
        <w:rPr>
          <w:sz w:val="24"/>
        </w:rPr>
        <w:t>Determine the purchase cost of this ending inventory and the FAU combination by tracing back to purchase orders, invoices, etc.</w:t>
      </w:r>
    </w:p>
    <w:p w14:paraId="5B68586C" w14:textId="77777777" w:rsidR="009F08A9" w:rsidRDefault="009F08A9" w:rsidP="00E4586E">
      <w:pPr>
        <w:rPr>
          <w:sz w:val="24"/>
        </w:rPr>
      </w:pPr>
    </w:p>
    <w:p w14:paraId="4D150A10" w14:textId="77777777" w:rsidR="00F51417" w:rsidRDefault="009F08A9" w:rsidP="00E4586E">
      <w:pPr>
        <w:rPr>
          <w:sz w:val="24"/>
          <w:szCs w:val="24"/>
        </w:rPr>
      </w:pPr>
      <w:r>
        <w:rPr>
          <w:b/>
          <w:sz w:val="24"/>
        </w:rPr>
        <w:t xml:space="preserve">Retain the supporting documentation in the department to </w:t>
      </w:r>
      <w:r w:rsidR="00E4586E">
        <w:rPr>
          <w:b/>
          <w:sz w:val="24"/>
        </w:rPr>
        <w:t xml:space="preserve">support </w:t>
      </w:r>
      <w:r>
        <w:rPr>
          <w:b/>
          <w:sz w:val="24"/>
        </w:rPr>
        <w:t>the various inventory components and values</w:t>
      </w:r>
      <w:r w:rsidR="00F51417">
        <w:rPr>
          <w:b/>
          <w:sz w:val="24"/>
        </w:rPr>
        <w:t xml:space="preserve">.  </w:t>
      </w:r>
      <w:r w:rsidR="00300106" w:rsidRPr="00FA6B9B">
        <w:rPr>
          <w:sz w:val="24"/>
          <w:szCs w:val="24"/>
        </w:rPr>
        <w:t xml:space="preserve">If </w:t>
      </w:r>
      <w:r w:rsidR="001D6130">
        <w:rPr>
          <w:sz w:val="24"/>
          <w:szCs w:val="24"/>
        </w:rPr>
        <w:t xml:space="preserve">an </w:t>
      </w:r>
      <w:r w:rsidR="00300106" w:rsidRPr="00FA6B9B">
        <w:rPr>
          <w:sz w:val="24"/>
          <w:szCs w:val="24"/>
        </w:rPr>
        <w:t>accrual will be submitted, u</w:t>
      </w:r>
      <w:r w:rsidR="002251B9">
        <w:rPr>
          <w:sz w:val="24"/>
          <w:szCs w:val="24"/>
        </w:rPr>
        <w:t>se the appropriate accrual form</w:t>
      </w:r>
      <w:r w:rsidR="00300106">
        <w:rPr>
          <w:sz w:val="24"/>
          <w:szCs w:val="24"/>
        </w:rPr>
        <w:t>.</w:t>
      </w:r>
    </w:p>
    <w:p w14:paraId="3B2FF80E" w14:textId="77777777" w:rsidR="00300106" w:rsidRPr="00F51417" w:rsidRDefault="00300106" w:rsidP="00E4586E">
      <w:pPr>
        <w:rPr>
          <w:b/>
          <w:sz w:val="24"/>
        </w:rPr>
      </w:pPr>
    </w:p>
    <w:p w14:paraId="3A4C0EAC" w14:textId="77777777" w:rsidR="009F08A9" w:rsidRDefault="009F08A9" w:rsidP="00E4586E">
      <w:pPr>
        <w:rPr>
          <w:sz w:val="24"/>
        </w:rPr>
      </w:pPr>
      <w:r>
        <w:rPr>
          <w:sz w:val="24"/>
        </w:rPr>
        <w:t xml:space="preserve">When determining the purchase cost of the ending inventory, make sure the cost has been recorded as an </w:t>
      </w:r>
      <w:r>
        <w:rPr>
          <w:b/>
          <w:sz w:val="24"/>
        </w:rPr>
        <w:t>expense</w:t>
      </w:r>
      <w:r>
        <w:rPr>
          <w:sz w:val="24"/>
        </w:rPr>
        <w:t xml:space="preserve"> in the current year (either as a current year expenditure, accrual, or beginning inventory cost) on the operating fund number where the ending inventory value will be recorded.</w:t>
      </w:r>
    </w:p>
    <w:p w14:paraId="12DBB14E" w14:textId="77777777" w:rsidR="009F08A9" w:rsidRDefault="009F08A9" w:rsidP="00E4586E">
      <w:pPr>
        <w:rPr>
          <w:sz w:val="24"/>
        </w:rPr>
      </w:pPr>
    </w:p>
    <w:p w14:paraId="112DC87E" w14:textId="77777777" w:rsidR="009F08A9" w:rsidRDefault="009F08A9" w:rsidP="00E4586E">
      <w:pPr>
        <w:rPr>
          <w:sz w:val="24"/>
        </w:rPr>
      </w:pPr>
      <w:r>
        <w:rPr>
          <w:sz w:val="24"/>
        </w:rPr>
        <w:t xml:space="preserve">The ending inventory value will be recorded as a credit in the operating </w:t>
      </w:r>
      <w:r w:rsidR="00F51417">
        <w:rPr>
          <w:sz w:val="24"/>
        </w:rPr>
        <w:t>FAU</w:t>
      </w:r>
      <w:r>
        <w:rPr>
          <w:sz w:val="24"/>
        </w:rPr>
        <w:t xml:space="preserve"> and will thus reduce the total expense for the year.  The offsetting debit will be to a</w:t>
      </w:r>
      <w:r w:rsidR="00F51417">
        <w:rPr>
          <w:sz w:val="24"/>
        </w:rPr>
        <w:t>n Inventory</w:t>
      </w:r>
      <w:r>
        <w:rPr>
          <w:sz w:val="24"/>
        </w:rPr>
        <w:t xml:space="preserve"> balance sheet account (114XXX) </w:t>
      </w:r>
      <w:r w:rsidR="00F51417">
        <w:rPr>
          <w:sz w:val="24"/>
        </w:rPr>
        <w:t>using the operating fund number</w:t>
      </w:r>
      <w:r>
        <w:rPr>
          <w:sz w:val="24"/>
        </w:rPr>
        <w:t>.</w:t>
      </w:r>
    </w:p>
    <w:p w14:paraId="2471445F" w14:textId="77777777" w:rsidR="009F08A9" w:rsidRDefault="009F08A9" w:rsidP="00E4586E">
      <w:pPr>
        <w:rPr>
          <w:b/>
          <w:sz w:val="24"/>
          <w:u w:val="single"/>
        </w:rPr>
      </w:pPr>
    </w:p>
    <w:p w14:paraId="2858A5A3" w14:textId="77777777" w:rsidR="009F08A9" w:rsidRDefault="009F08A9" w:rsidP="00E4586E">
      <w:pPr>
        <w:pStyle w:val="Heading2"/>
        <w:tabs>
          <w:tab w:val="clear" w:pos="0"/>
        </w:tabs>
        <w:ind w:left="0" w:firstLine="0"/>
        <w:rPr>
          <w:bCs/>
        </w:rPr>
      </w:pPr>
      <w:r>
        <w:t>PREPAID EXPENSES</w:t>
      </w:r>
    </w:p>
    <w:p w14:paraId="6BD72FBC" w14:textId="122A51F1" w:rsidR="009F08A9" w:rsidRPr="00300106" w:rsidRDefault="009F08A9" w:rsidP="00E4586E">
      <w:pPr>
        <w:rPr>
          <w:sz w:val="24"/>
          <w:szCs w:val="24"/>
        </w:rPr>
      </w:pPr>
      <w:r>
        <w:rPr>
          <w:bCs/>
          <w:sz w:val="24"/>
        </w:rPr>
        <w:t>Review your June 30</w:t>
      </w:r>
      <w:r>
        <w:rPr>
          <w:bCs/>
          <w:sz w:val="24"/>
          <w:vertAlign w:val="superscript"/>
        </w:rPr>
        <w:t>th</w:t>
      </w:r>
      <w:r>
        <w:rPr>
          <w:bCs/>
          <w:sz w:val="24"/>
        </w:rPr>
        <w:t xml:space="preserve"> ledgers as of July </w:t>
      </w:r>
      <w:r w:rsidR="0051324B">
        <w:rPr>
          <w:bCs/>
          <w:sz w:val="24"/>
        </w:rPr>
        <w:t>1st</w:t>
      </w:r>
      <w:r>
        <w:rPr>
          <w:bCs/>
          <w:sz w:val="24"/>
        </w:rPr>
        <w:t xml:space="preserve"> and determine if any expenses recorded in </w:t>
      </w:r>
      <w:r w:rsidR="00BD398C">
        <w:rPr>
          <w:bCs/>
          <w:sz w:val="24"/>
        </w:rPr>
        <w:t>FY2023</w:t>
      </w:r>
      <w:r>
        <w:rPr>
          <w:bCs/>
          <w:sz w:val="24"/>
        </w:rPr>
        <w:t xml:space="preserve"> will not generate reven</w:t>
      </w:r>
      <w:r w:rsidR="00994168">
        <w:rPr>
          <w:bCs/>
          <w:sz w:val="24"/>
        </w:rPr>
        <w:t xml:space="preserve">ue until </w:t>
      </w:r>
      <w:r w:rsidR="00300106">
        <w:rPr>
          <w:bCs/>
          <w:sz w:val="24"/>
        </w:rPr>
        <w:t>the following fiscal year</w:t>
      </w:r>
      <w:r>
        <w:rPr>
          <w:bCs/>
          <w:sz w:val="24"/>
        </w:rPr>
        <w:t xml:space="preserve">.  </w:t>
      </w:r>
      <w:r w:rsidR="00300106" w:rsidRPr="00FA6B9B">
        <w:rPr>
          <w:sz w:val="24"/>
          <w:szCs w:val="24"/>
        </w:rPr>
        <w:t xml:space="preserve">If </w:t>
      </w:r>
      <w:r w:rsidR="001D6130">
        <w:rPr>
          <w:sz w:val="24"/>
          <w:szCs w:val="24"/>
        </w:rPr>
        <w:t xml:space="preserve">a deferral </w:t>
      </w:r>
      <w:r w:rsidR="00300106" w:rsidRPr="00FA6B9B">
        <w:rPr>
          <w:sz w:val="24"/>
          <w:szCs w:val="24"/>
        </w:rPr>
        <w:t xml:space="preserve">will be submitted, use the appropriate </w:t>
      </w:r>
      <w:r w:rsidR="001D6130">
        <w:rPr>
          <w:sz w:val="24"/>
          <w:szCs w:val="24"/>
        </w:rPr>
        <w:t>deferral</w:t>
      </w:r>
      <w:r w:rsidR="001D6130" w:rsidRPr="00FA6B9B">
        <w:rPr>
          <w:sz w:val="24"/>
          <w:szCs w:val="24"/>
        </w:rPr>
        <w:t xml:space="preserve"> </w:t>
      </w:r>
      <w:r w:rsidR="002251B9">
        <w:rPr>
          <w:sz w:val="24"/>
          <w:szCs w:val="24"/>
        </w:rPr>
        <w:t>form</w:t>
      </w:r>
      <w:r w:rsidR="00300106">
        <w:rPr>
          <w:sz w:val="24"/>
          <w:szCs w:val="24"/>
        </w:rPr>
        <w:t xml:space="preserve">.  </w:t>
      </w:r>
      <w:r w:rsidR="00F51417">
        <w:rPr>
          <w:bCs/>
          <w:sz w:val="24"/>
        </w:rPr>
        <w:t>A</w:t>
      </w:r>
      <w:r>
        <w:rPr>
          <w:bCs/>
          <w:sz w:val="24"/>
        </w:rPr>
        <w:t xml:space="preserve"> credit </w:t>
      </w:r>
      <w:r w:rsidR="00F51417">
        <w:rPr>
          <w:bCs/>
          <w:sz w:val="24"/>
        </w:rPr>
        <w:t>will be posted to the specified</w:t>
      </w:r>
      <w:r>
        <w:rPr>
          <w:bCs/>
          <w:sz w:val="24"/>
        </w:rPr>
        <w:t xml:space="preserve"> account/fund/activity/function and </w:t>
      </w:r>
      <w:r w:rsidR="00F51417">
        <w:rPr>
          <w:bCs/>
          <w:sz w:val="24"/>
        </w:rPr>
        <w:t>a</w:t>
      </w:r>
      <w:r>
        <w:rPr>
          <w:bCs/>
          <w:sz w:val="24"/>
        </w:rPr>
        <w:t xml:space="preserve"> debit will post to a balance sheet account (114XXX) with </w:t>
      </w:r>
      <w:r w:rsidR="00F51417">
        <w:rPr>
          <w:bCs/>
          <w:sz w:val="24"/>
        </w:rPr>
        <w:t xml:space="preserve">the same </w:t>
      </w:r>
      <w:r>
        <w:rPr>
          <w:bCs/>
          <w:sz w:val="24"/>
        </w:rPr>
        <w:t>fund</w:t>
      </w:r>
      <w:r w:rsidR="00180FCF">
        <w:rPr>
          <w:bCs/>
          <w:sz w:val="24"/>
        </w:rPr>
        <w:t>.</w:t>
      </w:r>
    </w:p>
    <w:p w14:paraId="394F311D" w14:textId="77777777" w:rsidR="009F08A9" w:rsidRDefault="009F08A9" w:rsidP="00E4586E">
      <w:pPr>
        <w:rPr>
          <w:b/>
          <w:sz w:val="24"/>
          <w:u w:val="single"/>
        </w:rPr>
      </w:pPr>
    </w:p>
    <w:p w14:paraId="2E1BFC14" w14:textId="77777777" w:rsidR="009F08A9" w:rsidRDefault="009F08A9" w:rsidP="00E4586E">
      <w:pPr>
        <w:rPr>
          <w:sz w:val="24"/>
        </w:rPr>
      </w:pPr>
      <w:r>
        <w:rPr>
          <w:b/>
          <w:sz w:val="24"/>
          <w:u w:val="single"/>
        </w:rPr>
        <w:t>MISCELLANEOUS</w:t>
      </w:r>
      <w:r>
        <w:rPr>
          <w:b/>
          <w:sz w:val="24"/>
        </w:rPr>
        <w:t xml:space="preserve"> </w:t>
      </w:r>
    </w:p>
    <w:p w14:paraId="02A25D3E" w14:textId="77777777" w:rsidR="009F08A9" w:rsidRDefault="009F08A9" w:rsidP="00E4586E">
      <w:pPr>
        <w:rPr>
          <w:sz w:val="24"/>
        </w:rPr>
      </w:pPr>
      <w:r>
        <w:rPr>
          <w:sz w:val="24"/>
        </w:rPr>
        <w:t xml:space="preserve">If there are any </w:t>
      </w:r>
      <w:r w:rsidR="00F51417">
        <w:rPr>
          <w:sz w:val="24"/>
        </w:rPr>
        <w:t xml:space="preserve">capital equipment </w:t>
      </w:r>
      <w:r>
        <w:rPr>
          <w:sz w:val="24"/>
        </w:rPr>
        <w:t xml:space="preserve">expenditures </w:t>
      </w:r>
      <w:r w:rsidR="00F51417">
        <w:rPr>
          <w:sz w:val="24"/>
        </w:rPr>
        <w:t xml:space="preserve">recorded on </w:t>
      </w:r>
      <w:r>
        <w:rPr>
          <w:sz w:val="24"/>
        </w:rPr>
        <w:t xml:space="preserve">the </w:t>
      </w:r>
      <w:r>
        <w:rPr>
          <w:sz w:val="24"/>
          <w:u w:val="single"/>
        </w:rPr>
        <w:t>operating</w:t>
      </w:r>
      <w:r>
        <w:rPr>
          <w:sz w:val="24"/>
        </w:rPr>
        <w:t xml:space="preserve"> fund, </w:t>
      </w:r>
      <w:r w:rsidR="00E71AF7">
        <w:rPr>
          <w:sz w:val="24"/>
        </w:rPr>
        <w:t xml:space="preserve">process </w:t>
      </w:r>
      <w:r w:rsidR="00F51417">
        <w:rPr>
          <w:sz w:val="24"/>
        </w:rPr>
        <w:t xml:space="preserve">a </w:t>
      </w:r>
      <w:r w:rsidR="00E71AF7">
        <w:rPr>
          <w:sz w:val="24"/>
        </w:rPr>
        <w:t>Non-Payroll Expenditure C</w:t>
      </w:r>
      <w:r w:rsidR="00F51417">
        <w:rPr>
          <w:sz w:val="24"/>
        </w:rPr>
        <w:t xml:space="preserve">ost </w:t>
      </w:r>
      <w:r w:rsidR="00E71AF7">
        <w:rPr>
          <w:sz w:val="24"/>
        </w:rPr>
        <w:t>T</w:t>
      </w:r>
      <w:r>
        <w:rPr>
          <w:sz w:val="24"/>
        </w:rPr>
        <w:t>ransfer</w:t>
      </w:r>
      <w:r w:rsidR="00E71AF7">
        <w:rPr>
          <w:sz w:val="24"/>
        </w:rPr>
        <w:t xml:space="preserve"> (NCT)</w:t>
      </w:r>
      <w:r>
        <w:rPr>
          <w:sz w:val="24"/>
        </w:rPr>
        <w:t xml:space="preserve"> </w:t>
      </w:r>
      <w:r w:rsidR="00F51417">
        <w:rPr>
          <w:sz w:val="24"/>
        </w:rPr>
        <w:t xml:space="preserve">to move </w:t>
      </w:r>
      <w:r>
        <w:rPr>
          <w:sz w:val="24"/>
        </w:rPr>
        <w:t>the expense to the asset acquisition fund or the renewal and replacement fund by June 30</w:t>
      </w:r>
      <w:r>
        <w:rPr>
          <w:sz w:val="24"/>
          <w:vertAlign w:val="superscript"/>
        </w:rPr>
        <w:t>th</w:t>
      </w:r>
      <w:r>
        <w:rPr>
          <w:sz w:val="24"/>
        </w:rPr>
        <w:t xml:space="preserve">.  </w:t>
      </w:r>
      <w:r w:rsidR="00F51417">
        <w:rPr>
          <w:sz w:val="24"/>
        </w:rPr>
        <w:t>E</w:t>
      </w:r>
      <w:r>
        <w:rPr>
          <w:sz w:val="24"/>
        </w:rPr>
        <w:t>quipment purchases generally should not be m</w:t>
      </w:r>
      <w:r w:rsidR="00E71AF7">
        <w:rPr>
          <w:sz w:val="24"/>
        </w:rPr>
        <w:t xml:space="preserve">ade from the operating fund of </w:t>
      </w:r>
      <w:r>
        <w:rPr>
          <w:sz w:val="24"/>
        </w:rPr>
        <w:t>Service and Auxiliary Enterprises</w:t>
      </w:r>
      <w:r w:rsidR="0012620B">
        <w:rPr>
          <w:sz w:val="24"/>
        </w:rPr>
        <w:t xml:space="preserve">.  </w:t>
      </w:r>
      <w:r w:rsidR="00180FCF">
        <w:rPr>
          <w:sz w:val="24"/>
        </w:rPr>
        <w:t xml:space="preserve"> </w:t>
      </w:r>
    </w:p>
    <w:p w14:paraId="29DFBC10" w14:textId="77777777" w:rsidR="00587456" w:rsidRDefault="00587456" w:rsidP="00E4586E">
      <w:pPr>
        <w:ind w:firstLine="630"/>
        <w:rPr>
          <w:b/>
          <w:sz w:val="24"/>
          <w:u w:val="single"/>
        </w:rPr>
      </w:pPr>
    </w:p>
    <w:p w14:paraId="073E6F8F" w14:textId="77777777" w:rsidR="009F08A9" w:rsidRDefault="009F08A9" w:rsidP="00E4586E">
      <w:pPr>
        <w:rPr>
          <w:b/>
          <w:sz w:val="24"/>
          <w:u w:val="single"/>
        </w:rPr>
      </w:pPr>
      <w:r>
        <w:rPr>
          <w:b/>
          <w:sz w:val="24"/>
          <w:u w:val="single"/>
        </w:rPr>
        <w:t>FISCAL CLOSING SPREADSHEET AND TRANSFER OF FUNDS TO CLOSE ACCOUTS/FUNDS/SUBS</w:t>
      </w:r>
    </w:p>
    <w:p w14:paraId="014A7ED8" w14:textId="77777777" w:rsidR="009F08A9" w:rsidRDefault="009F08A9" w:rsidP="00E4586E">
      <w:pPr>
        <w:ind w:firstLine="630"/>
        <w:rPr>
          <w:b/>
          <w:sz w:val="24"/>
          <w:u w:val="single"/>
        </w:rPr>
      </w:pPr>
    </w:p>
    <w:p w14:paraId="21F0D94C" w14:textId="29B6F126" w:rsidR="00BF7F0F" w:rsidRDefault="009F08A9" w:rsidP="00E4586E">
      <w:pPr>
        <w:rPr>
          <w:sz w:val="24"/>
        </w:rPr>
      </w:pPr>
      <w:r>
        <w:rPr>
          <w:sz w:val="24"/>
        </w:rPr>
        <w:t>Keep track of each financial or budgetary transaction</w:t>
      </w:r>
      <w:r w:rsidR="00E71AF7">
        <w:rPr>
          <w:sz w:val="24"/>
        </w:rPr>
        <w:t>s</w:t>
      </w:r>
      <w:r>
        <w:rPr>
          <w:sz w:val="24"/>
        </w:rPr>
        <w:t xml:space="preserve"> relating to the </w:t>
      </w:r>
      <w:r w:rsidR="00BD398C">
        <w:rPr>
          <w:sz w:val="24"/>
        </w:rPr>
        <w:t>FY2023</w:t>
      </w:r>
      <w:r>
        <w:rPr>
          <w:sz w:val="24"/>
        </w:rPr>
        <w:t xml:space="preserve"> fiscal year that is done after </w:t>
      </w:r>
      <w:r w:rsidR="00233249">
        <w:rPr>
          <w:sz w:val="24"/>
        </w:rPr>
        <w:t>7/01</w:t>
      </w:r>
      <w:r w:rsidR="002251B9">
        <w:rPr>
          <w:sz w:val="24"/>
        </w:rPr>
        <w:t>/</w:t>
      </w:r>
      <w:r w:rsidR="00DB0A41">
        <w:rPr>
          <w:sz w:val="24"/>
        </w:rPr>
        <w:t>20</w:t>
      </w:r>
      <w:r w:rsidR="00B85750">
        <w:rPr>
          <w:sz w:val="24"/>
        </w:rPr>
        <w:t>xx</w:t>
      </w:r>
      <w:r w:rsidR="00A170EF">
        <w:rPr>
          <w:sz w:val="24"/>
        </w:rPr>
        <w:t>.</w:t>
      </w:r>
      <w:r w:rsidR="00BF7F0F">
        <w:rPr>
          <w:sz w:val="24"/>
        </w:rPr>
        <w:t xml:space="preserve">  </w:t>
      </w:r>
      <w:r w:rsidR="00A170EF">
        <w:rPr>
          <w:sz w:val="24"/>
        </w:rPr>
        <w:t>UCRFS standard reports and UCRFS Totals</w:t>
      </w:r>
      <w:r w:rsidR="00587456">
        <w:rPr>
          <w:sz w:val="24"/>
        </w:rPr>
        <w:t xml:space="preserve"> </w:t>
      </w:r>
      <w:r w:rsidR="0012620B">
        <w:rPr>
          <w:sz w:val="24"/>
        </w:rPr>
        <w:t>will reflect current activity thr</w:t>
      </w:r>
      <w:r w:rsidR="00BF7F0F">
        <w:rPr>
          <w:sz w:val="24"/>
        </w:rPr>
        <w:t xml:space="preserve">ough the end of the previous business day.  </w:t>
      </w:r>
      <w:r w:rsidR="00A170EF">
        <w:rPr>
          <w:sz w:val="24"/>
        </w:rPr>
        <w:t xml:space="preserve">Note: at year end, due to the volume of transactions, reports and inquiries being processed, </w:t>
      </w:r>
      <w:r w:rsidR="00BF7F0F">
        <w:rPr>
          <w:sz w:val="24"/>
        </w:rPr>
        <w:t>the system’s performance may be adversely affected.</w:t>
      </w:r>
    </w:p>
    <w:p w14:paraId="2FCCEE43" w14:textId="77777777" w:rsidR="00BF7F0F" w:rsidRDefault="00BF7F0F" w:rsidP="00E4586E">
      <w:pPr>
        <w:rPr>
          <w:sz w:val="24"/>
        </w:rPr>
      </w:pPr>
    </w:p>
    <w:p w14:paraId="63DD416A" w14:textId="77777777" w:rsidR="00E4586E" w:rsidRDefault="00BF7F0F" w:rsidP="00E4586E">
      <w:pPr>
        <w:rPr>
          <w:sz w:val="24"/>
        </w:rPr>
      </w:pPr>
      <w:r>
        <w:rPr>
          <w:sz w:val="24"/>
        </w:rPr>
        <w:t>T</w:t>
      </w:r>
      <w:r w:rsidR="009F08A9">
        <w:rPr>
          <w:sz w:val="24"/>
        </w:rPr>
        <w:t xml:space="preserve">he Fiscal Closing Spreadsheet </w:t>
      </w:r>
      <w:r>
        <w:rPr>
          <w:sz w:val="24"/>
        </w:rPr>
        <w:t xml:space="preserve">is an effective tool </w:t>
      </w:r>
      <w:r w:rsidR="009F08A9">
        <w:rPr>
          <w:sz w:val="24"/>
        </w:rPr>
        <w:t xml:space="preserve">for </w:t>
      </w:r>
      <w:r>
        <w:rPr>
          <w:sz w:val="24"/>
        </w:rPr>
        <w:t xml:space="preserve">tracking and </w:t>
      </w:r>
      <w:r w:rsidR="009F08A9">
        <w:rPr>
          <w:sz w:val="24"/>
        </w:rPr>
        <w:t>logging</w:t>
      </w:r>
      <w:r>
        <w:rPr>
          <w:sz w:val="24"/>
        </w:rPr>
        <w:t xml:space="preserve"> adjustments between July 1 and </w:t>
      </w:r>
      <w:r w:rsidR="00233249">
        <w:rPr>
          <w:sz w:val="24"/>
        </w:rPr>
        <w:t xml:space="preserve">July </w:t>
      </w:r>
      <w:r w:rsidR="005D0D3B">
        <w:rPr>
          <w:sz w:val="24"/>
        </w:rPr>
        <w:t>5</w:t>
      </w:r>
      <w:r>
        <w:rPr>
          <w:sz w:val="24"/>
        </w:rPr>
        <w:t xml:space="preserve">.  The closing spreadsheet </w:t>
      </w:r>
      <w:r w:rsidR="009F08A9">
        <w:rPr>
          <w:sz w:val="24"/>
        </w:rPr>
        <w:t>compute</w:t>
      </w:r>
      <w:r>
        <w:rPr>
          <w:sz w:val="24"/>
        </w:rPr>
        <w:t>s</w:t>
      </w:r>
      <w:r w:rsidR="009F08A9">
        <w:rPr>
          <w:sz w:val="24"/>
        </w:rPr>
        <w:t xml:space="preserve"> the balances for each </w:t>
      </w:r>
      <w:r w:rsidR="00107A8E">
        <w:rPr>
          <w:sz w:val="24"/>
        </w:rPr>
        <w:t xml:space="preserve">Budget Category, </w:t>
      </w:r>
      <w:r w:rsidR="009F08A9">
        <w:rPr>
          <w:sz w:val="24"/>
        </w:rPr>
        <w:t>Activity, Fund, and Function taking into account the adjusting transactions you log.</w:t>
      </w:r>
      <w:r>
        <w:rPr>
          <w:sz w:val="24"/>
        </w:rPr>
        <w:t xml:space="preserve">  This will </w:t>
      </w:r>
      <w:r>
        <w:rPr>
          <w:sz w:val="24"/>
        </w:rPr>
        <w:lastRenderedPageBreak/>
        <w:t>help you complete the necessary BEA to z</w:t>
      </w:r>
      <w:r w:rsidR="009F08A9">
        <w:rPr>
          <w:sz w:val="24"/>
        </w:rPr>
        <w:t xml:space="preserve">ero out (close) each of the </w:t>
      </w:r>
      <w:r w:rsidR="009F08A9">
        <w:rPr>
          <w:b/>
          <w:bCs/>
          <w:sz w:val="24"/>
        </w:rPr>
        <w:t>Budget Categories</w:t>
      </w:r>
      <w:r w:rsidR="009F08A9">
        <w:rPr>
          <w:sz w:val="24"/>
        </w:rPr>
        <w:t xml:space="preserve"> on the operating fund, and transfer the residual (i.e., profit or loss) to the </w:t>
      </w:r>
      <w:r w:rsidR="009F08A9">
        <w:rPr>
          <w:b/>
          <w:bCs/>
          <w:sz w:val="24"/>
        </w:rPr>
        <w:t>Unallocated Budget Category</w:t>
      </w:r>
      <w:r w:rsidR="00871822">
        <w:rPr>
          <w:b/>
          <w:bCs/>
          <w:sz w:val="24"/>
        </w:rPr>
        <w:t>-</w:t>
      </w:r>
      <w:r w:rsidR="009F08A9">
        <w:rPr>
          <w:b/>
          <w:bCs/>
          <w:sz w:val="24"/>
        </w:rPr>
        <w:t>BC75</w:t>
      </w:r>
      <w:r w:rsidR="009F08A9">
        <w:rPr>
          <w:sz w:val="24"/>
        </w:rPr>
        <w:t xml:space="preserve"> (Prior Year’s Balance).</w:t>
      </w:r>
      <w:r>
        <w:rPr>
          <w:sz w:val="24"/>
        </w:rPr>
        <w:t xml:space="preserve">  </w:t>
      </w:r>
    </w:p>
    <w:p w14:paraId="3A236320" w14:textId="77777777" w:rsidR="00E71AF7" w:rsidRDefault="00E71AF7" w:rsidP="00E4586E">
      <w:pPr>
        <w:rPr>
          <w:sz w:val="24"/>
        </w:rPr>
      </w:pPr>
    </w:p>
    <w:p w14:paraId="7A9E9C16" w14:textId="77777777" w:rsidR="009F08A9" w:rsidRDefault="009F08A9" w:rsidP="00E4586E">
      <w:pPr>
        <w:rPr>
          <w:sz w:val="24"/>
        </w:rPr>
      </w:pPr>
      <w:r>
        <w:rPr>
          <w:sz w:val="24"/>
        </w:rPr>
        <w:t xml:space="preserve">Explain what you are doing in the </w:t>
      </w:r>
      <w:r>
        <w:rPr>
          <w:b/>
          <w:bCs/>
          <w:sz w:val="24"/>
        </w:rPr>
        <w:t>Header Description</w:t>
      </w:r>
      <w:r>
        <w:rPr>
          <w:sz w:val="24"/>
        </w:rPr>
        <w:t xml:space="preserve"> and </w:t>
      </w:r>
      <w:r>
        <w:rPr>
          <w:b/>
          <w:bCs/>
          <w:sz w:val="24"/>
        </w:rPr>
        <w:t>Journal Line Description</w:t>
      </w:r>
      <w:r>
        <w:rPr>
          <w:sz w:val="24"/>
        </w:rPr>
        <w:t xml:space="preserve"> field on the </w:t>
      </w:r>
      <w:r>
        <w:rPr>
          <w:b/>
          <w:bCs/>
          <w:sz w:val="24"/>
        </w:rPr>
        <w:t>BEA</w:t>
      </w:r>
      <w:r>
        <w:rPr>
          <w:sz w:val="24"/>
        </w:rPr>
        <w:t xml:space="preserve">.  This will give the </w:t>
      </w:r>
      <w:r w:rsidR="00871822">
        <w:rPr>
          <w:sz w:val="24"/>
        </w:rPr>
        <w:t xml:space="preserve">PAN </w:t>
      </w:r>
      <w:r>
        <w:rPr>
          <w:sz w:val="24"/>
        </w:rPr>
        <w:t>reviewer a good explanation of what</w:t>
      </w:r>
      <w:r w:rsidR="00BF7F0F">
        <w:rPr>
          <w:sz w:val="24"/>
        </w:rPr>
        <w:t xml:space="preserve"> is being done</w:t>
      </w:r>
      <w:r>
        <w:rPr>
          <w:sz w:val="24"/>
        </w:rPr>
        <w:t xml:space="preserve"> </w:t>
      </w:r>
      <w:r w:rsidR="00871822">
        <w:rPr>
          <w:sz w:val="24"/>
        </w:rPr>
        <w:t>and why the budgetary adjustment is necessary</w:t>
      </w:r>
      <w:r>
        <w:rPr>
          <w:sz w:val="24"/>
        </w:rPr>
        <w:t>.</w:t>
      </w:r>
    </w:p>
    <w:p w14:paraId="31D6F38D" w14:textId="77777777" w:rsidR="00BC10B4" w:rsidRDefault="00BC10B4" w:rsidP="00E4586E">
      <w:pPr>
        <w:rPr>
          <w:b/>
          <w:sz w:val="24"/>
          <w:u w:val="single"/>
        </w:rPr>
      </w:pPr>
    </w:p>
    <w:p w14:paraId="1E4A2FEE" w14:textId="77777777" w:rsidR="00233249" w:rsidRDefault="00233249" w:rsidP="00E4586E">
      <w:pPr>
        <w:rPr>
          <w:b/>
          <w:sz w:val="24"/>
          <w:u w:val="single"/>
        </w:rPr>
      </w:pPr>
    </w:p>
    <w:p w14:paraId="1F1D90C9" w14:textId="77777777" w:rsidR="00233249" w:rsidRDefault="00233249" w:rsidP="00E4586E">
      <w:pPr>
        <w:rPr>
          <w:b/>
          <w:sz w:val="24"/>
          <w:u w:val="single"/>
        </w:rPr>
      </w:pPr>
    </w:p>
    <w:p w14:paraId="4C4821E5" w14:textId="77777777" w:rsidR="009F08A9" w:rsidRDefault="009F08A9" w:rsidP="00E4586E">
      <w:pPr>
        <w:rPr>
          <w:sz w:val="24"/>
        </w:rPr>
      </w:pPr>
      <w:r>
        <w:rPr>
          <w:b/>
          <w:sz w:val="24"/>
          <w:u w:val="single"/>
        </w:rPr>
        <w:t>Examples</w:t>
      </w:r>
      <w:r>
        <w:rPr>
          <w:sz w:val="24"/>
        </w:rPr>
        <w:t>:</w:t>
      </w:r>
    </w:p>
    <w:p w14:paraId="064934D9" w14:textId="77777777" w:rsidR="009F08A9" w:rsidRDefault="009F08A9" w:rsidP="00E4586E">
      <w:pPr>
        <w:rPr>
          <w:sz w:val="24"/>
        </w:rPr>
      </w:pPr>
    </w:p>
    <w:p w14:paraId="417D1677" w14:textId="77777777" w:rsidR="009F08A9" w:rsidRDefault="009F08A9" w:rsidP="00E4586E">
      <w:pPr>
        <w:pStyle w:val="Heading7"/>
        <w:tabs>
          <w:tab w:val="clear" w:pos="0"/>
        </w:tabs>
        <w:ind w:left="0"/>
        <w:rPr>
          <w:b w:val="0"/>
          <w:bCs w:val="0"/>
        </w:rPr>
      </w:pPr>
      <w:r>
        <w:t>Header Description</w:t>
      </w:r>
    </w:p>
    <w:p w14:paraId="76D39E75" w14:textId="77777777" w:rsidR="009F08A9" w:rsidRDefault="009F08A9" w:rsidP="00E4586E">
      <w:pPr>
        <w:rPr>
          <w:sz w:val="24"/>
        </w:rPr>
      </w:pPr>
      <w:r>
        <w:rPr>
          <w:sz w:val="24"/>
        </w:rPr>
        <w:t>1.  Recharge (internal) income higher than budgeted due to unanticipated 30% rise in customer demand for typesetting service.</w:t>
      </w:r>
    </w:p>
    <w:p w14:paraId="2F72D66E" w14:textId="77777777" w:rsidR="009F08A9" w:rsidRDefault="009F08A9" w:rsidP="00E4586E">
      <w:pPr>
        <w:rPr>
          <w:sz w:val="24"/>
        </w:rPr>
      </w:pPr>
      <w:r>
        <w:rPr>
          <w:sz w:val="24"/>
        </w:rPr>
        <w:t xml:space="preserve">2.  Maintenance costs higher than projected due to unanticipated $10K major repair on typesetter equipment. </w:t>
      </w:r>
      <w:r>
        <w:rPr>
          <w:sz w:val="24"/>
        </w:rPr>
        <w:tab/>
      </w:r>
    </w:p>
    <w:p w14:paraId="63991167" w14:textId="77777777" w:rsidR="009F08A9" w:rsidRDefault="009F08A9" w:rsidP="00E4586E">
      <w:pPr>
        <w:rPr>
          <w:sz w:val="24"/>
        </w:rPr>
      </w:pPr>
      <w:r>
        <w:rPr>
          <w:sz w:val="24"/>
        </w:rPr>
        <w:tab/>
      </w:r>
      <w:r>
        <w:rPr>
          <w:sz w:val="24"/>
        </w:rPr>
        <w:tab/>
      </w:r>
    </w:p>
    <w:p w14:paraId="023D7549" w14:textId="77777777" w:rsidR="009F08A9" w:rsidRDefault="009F08A9" w:rsidP="00E4586E">
      <w:pPr>
        <w:rPr>
          <w:sz w:val="24"/>
        </w:rPr>
      </w:pPr>
      <w:r>
        <w:rPr>
          <w:b/>
          <w:bCs/>
          <w:sz w:val="24"/>
        </w:rPr>
        <w:t>Journal</w:t>
      </w:r>
      <w:r>
        <w:rPr>
          <w:sz w:val="24"/>
        </w:rPr>
        <w:t xml:space="preserve"> </w:t>
      </w:r>
      <w:r>
        <w:rPr>
          <w:b/>
          <w:bCs/>
          <w:sz w:val="24"/>
        </w:rPr>
        <w:t>Line Description</w:t>
      </w:r>
    </w:p>
    <w:p w14:paraId="0AC93555" w14:textId="77777777" w:rsidR="009F08A9" w:rsidRDefault="009F08A9" w:rsidP="00E4586E">
      <w:pPr>
        <w:rPr>
          <w:sz w:val="24"/>
        </w:rPr>
      </w:pPr>
      <w:r>
        <w:rPr>
          <w:sz w:val="24"/>
        </w:rPr>
        <w:t>1.  30% rise in typesetting servic</w:t>
      </w:r>
      <w:r w:rsidR="00A75F52">
        <w:rPr>
          <w:sz w:val="24"/>
        </w:rPr>
        <w:t>e</w:t>
      </w:r>
    </w:p>
    <w:p w14:paraId="640FC01E" w14:textId="77777777" w:rsidR="009F08A9" w:rsidRDefault="009F08A9" w:rsidP="00E4586E">
      <w:pPr>
        <w:rPr>
          <w:sz w:val="24"/>
        </w:rPr>
      </w:pPr>
      <w:r>
        <w:rPr>
          <w:sz w:val="24"/>
        </w:rPr>
        <w:t>2.  $10K typesetter equip repair</w:t>
      </w:r>
    </w:p>
    <w:p w14:paraId="4B4A1F3F" w14:textId="77777777" w:rsidR="00E71AF7" w:rsidRDefault="00E71AF7" w:rsidP="00E4586E">
      <w:pPr>
        <w:rPr>
          <w:sz w:val="24"/>
        </w:rPr>
      </w:pPr>
    </w:p>
    <w:p w14:paraId="759D9511" w14:textId="77777777" w:rsidR="00454398" w:rsidRDefault="00454398" w:rsidP="00E4586E">
      <w:pPr>
        <w:rPr>
          <w:sz w:val="28"/>
          <w:szCs w:val="28"/>
        </w:rPr>
      </w:pPr>
      <w:r>
        <w:rPr>
          <w:b/>
          <w:sz w:val="28"/>
          <w:szCs w:val="28"/>
          <w:u w:val="single"/>
        </w:rPr>
        <w:t>ANNUAL TRANSFER FROM OPERATIONS TO ASSET ACQUISITION OR RESERVE FOR EQUIPMENT</w:t>
      </w:r>
    </w:p>
    <w:p w14:paraId="396C9D92" w14:textId="77777777" w:rsidR="00454398" w:rsidRDefault="00454398" w:rsidP="00E4586E">
      <w:pPr>
        <w:rPr>
          <w:sz w:val="22"/>
          <w:szCs w:val="22"/>
        </w:rPr>
      </w:pPr>
    </w:p>
    <w:p w14:paraId="16E5AF33" w14:textId="77777777" w:rsidR="00DA0433" w:rsidRDefault="00412915" w:rsidP="00E4586E">
      <w:pPr>
        <w:rPr>
          <w:sz w:val="24"/>
        </w:rPr>
      </w:pPr>
      <w:r>
        <w:rPr>
          <w:sz w:val="24"/>
        </w:rPr>
        <w:t>Sales and Ser</w:t>
      </w:r>
      <w:r w:rsidR="007221EC">
        <w:rPr>
          <w:sz w:val="24"/>
        </w:rPr>
        <w:t>vice and Auxiliary e</w:t>
      </w:r>
      <w:r w:rsidR="00841594">
        <w:rPr>
          <w:sz w:val="24"/>
        </w:rPr>
        <w:t xml:space="preserve">nterprises are required to request a </w:t>
      </w:r>
      <w:r w:rsidR="007221EC">
        <w:rPr>
          <w:sz w:val="24"/>
        </w:rPr>
        <w:t xml:space="preserve"> year-end transfer of funds from Operations to </w:t>
      </w:r>
      <w:r w:rsidR="00841594">
        <w:rPr>
          <w:sz w:val="24"/>
        </w:rPr>
        <w:t xml:space="preserve">either </w:t>
      </w:r>
      <w:r w:rsidR="007221EC">
        <w:rPr>
          <w:sz w:val="24"/>
        </w:rPr>
        <w:t xml:space="preserve">an Asset Acquisition or Reserve Fund to </w:t>
      </w:r>
      <w:r>
        <w:rPr>
          <w:sz w:val="24"/>
        </w:rPr>
        <w:t xml:space="preserve">cover the cost of capital </w:t>
      </w:r>
      <w:r w:rsidR="007221EC">
        <w:rPr>
          <w:sz w:val="24"/>
        </w:rPr>
        <w:t>equipment already purchased or to set aside funding for the future purchase of capital</w:t>
      </w:r>
      <w:r w:rsidR="00841594">
        <w:rPr>
          <w:sz w:val="24"/>
        </w:rPr>
        <w:t xml:space="preserve"> </w:t>
      </w:r>
      <w:r w:rsidR="007221EC">
        <w:rPr>
          <w:sz w:val="24"/>
        </w:rPr>
        <w:t>equipment per Campus Policies 300-66 and 300-66B.</w:t>
      </w:r>
    </w:p>
    <w:p w14:paraId="047F041C" w14:textId="77777777" w:rsidR="007221EC" w:rsidRDefault="007221EC" w:rsidP="00E4586E">
      <w:pPr>
        <w:rPr>
          <w:sz w:val="24"/>
        </w:rPr>
      </w:pPr>
    </w:p>
    <w:p w14:paraId="17CD4BB7" w14:textId="77777777" w:rsidR="00412915" w:rsidRDefault="007353B9" w:rsidP="00E4586E">
      <w:pPr>
        <w:rPr>
          <w:sz w:val="24"/>
        </w:rPr>
      </w:pPr>
      <w:r>
        <w:rPr>
          <w:sz w:val="24"/>
        </w:rPr>
        <w:t xml:space="preserve">Please refer to the following documents available on Accounting’s website under </w:t>
      </w:r>
      <w:r w:rsidR="009D1298">
        <w:rPr>
          <w:sz w:val="24"/>
        </w:rPr>
        <w:t>General Accounting, Plant, &amp; Equipment/Forms &amp; Resources</w:t>
      </w:r>
      <w:r>
        <w:rPr>
          <w:sz w:val="24"/>
        </w:rPr>
        <w:t xml:space="preserve">: </w:t>
      </w:r>
      <w:r w:rsidR="00307F1D">
        <w:rPr>
          <w:sz w:val="24"/>
        </w:rPr>
        <w:t xml:space="preserve">Service &amp; </w:t>
      </w:r>
      <w:r w:rsidR="00E46173">
        <w:rPr>
          <w:sz w:val="24"/>
        </w:rPr>
        <w:t>Aux</w:t>
      </w:r>
      <w:r w:rsidR="00307F1D">
        <w:rPr>
          <w:sz w:val="24"/>
        </w:rPr>
        <w:t xml:space="preserve"> </w:t>
      </w:r>
      <w:r w:rsidR="009D1298">
        <w:rPr>
          <w:sz w:val="24"/>
        </w:rPr>
        <w:t xml:space="preserve">Equipment Reserve Transfer </w:t>
      </w:r>
      <w:r>
        <w:rPr>
          <w:sz w:val="24"/>
        </w:rPr>
        <w:t xml:space="preserve">Guide; </w:t>
      </w:r>
      <w:r w:rsidR="009D1298">
        <w:rPr>
          <w:sz w:val="24"/>
        </w:rPr>
        <w:t>Svc</w:t>
      </w:r>
      <w:r>
        <w:rPr>
          <w:sz w:val="24"/>
        </w:rPr>
        <w:t xml:space="preserve"> &amp; Aux </w:t>
      </w:r>
      <w:r w:rsidR="009D1298">
        <w:rPr>
          <w:sz w:val="24"/>
        </w:rPr>
        <w:t>(</w:t>
      </w:r>
      <w:r>
        <w:rPr>
          <w:sz w:val="24"/>
        </w:rPr>
        <w:t>Transfer</w:t>
      </w:r>
      <w:r w:rsidR="009D1298">
        <w:rPr>
          <w:sz w:val="24"/>
        </w:rPr>
        <w:t xml:space="preserve"> to Asset </w:t>
      </w:r>
      <w:proofErr w:type="spellStart"/>
      <w:r w:rsidR="009D1298">
        <w:rPr>
          <w:sz w:val="24"/>
        </w:rPr>
        <w:t>Acq</w:t>
      </w:r>
      <w:proofErr w:type="spellEnd"/>
      <w:r w:rsidR="009D1298">
        <w:rPr>
          <w:sz w:val="24"/>
        </w:rPr>
        <w:t xml:space="preserve"> for Equip)</w:t>
      </w:r>
      <w:r>
        <w:rPr>
          <w:sz w:val="24"/>
        </w:rPr>
        <w:t>; and</w:t>
      </w:r>
      <w:r w:rsidR="00E46173">
        <w:rPr>
          <w:b/>
          <w:bCs/>
          <w:sz w:val="24"/>
          <w:szCs w:val="24"/>
        </w:rPr>
        <w:t xml:space="preserve"> </w:t>
      </w:r>
      <w:r w:rsidR="009D1298">
        <w:rPr>
          <w:sz w:val="24"/>
        </w:rPr>
        <w:t xml:space="preserve">Svc &amp; Aux (Transfer to Asset </w:t>
      </w:r>
      <w:proofErr w:type="spellStart"/>
      <w:r w:rsidR="009D1298">
        <w:rPr>
          <w:sz w:val="24"/>
        </w:rPr>
        <w:t>Acq</w:t>
      </w:r>
      <w:proofErr w:type="spellEnd"/>
      <w:r w:rsidR="009D1298">
        <w:rPr>
          <w:sz w:val="24"/>
        </w:rPr>
        <w:t xml:space="preserve"> for </w:t>
      </w:r>
      <w:proofErr w:type="spellStart"/>
      <w:r w:rsidR="009D1298">
        <w:rPr>
          <w:sz w:val="24"/>
        </w:rPr>
        <w:t>Softw</w:t>
      </w:r>
      <w:proofErr w:type="spellEnd"/>
      <w:r w:rsidR="009D1298">
        <w:rPr>
          <w:sz w:val="24"/>
        </w:rPr>
        <w:t>)</w:t>
      </w:r>
      <w:r>
        <w:rPr>
          <w:sz w:val="24"/>
        </w:rPr>
        <w:t>.</w:t>
      </w:r>
    </w:p>
    <w:p w14:paraId="39DE5F08" w14:textId="77777777" w:rsidR="00412915" w:rsidRPr="00454398" w:rsidRDefault="00412915" w:rsidP="00E4586E">
      <w:pPr>
        <w:rPr>
          <w:sz w:val="24"/>
        </w:rPr>
      </w:pPr>
    </w:p>
    <w:sectPr w:rsidR="00412915" w:rsidRPr="00454398" w:rsidSect="009203DE">
      <w:headerReference w:type="default" r:id="rId14"/>
      <w:footerReference w:type="defaul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0A26E" w14:textId="77777777" w:rsidR="0013452D" w:rsidRDefault="0013452D">
      <w:r>
        <w:separator/>
      </w:r>
    </w:p>
  </w:endnote>
  <w:endnote w:type="continuationSeparator" w:id="0">
    <w:p w14:paraId="65483393" w14:textId="77777777" w:rsidR="0013452D" w:rsidRDefault="0013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DDBA" w14:textId="77777777" w:rsidR="00765AAF" w:rsidRDefault="00765AAF" w:rsidP="00350421">
    <w:pPr>
      <w:pStyle w:val="Header"/>
    </w:pPr>
    <w:r w:rsidRPr="009203DE">
      <w:rPr>
        <w:sz w:val="28"/>
        <w:szCs w:val="28"/>
      </w:rPr>
      <w:t xml:space="preserve">Page </w:t>
    </w:r>
    <w:r w:rsidRPr="009203DE">
      <w:rPr>
        <w:sz w:val="28"/>
        <w:szCs w:val="28"/>
      </w:rPr>
      <w:fldChar w:fldCharType="begin"/>
    </w:r>
    <w:r w:rsidRPr="009203DE">
      <w:rPr>
        <w:sz w:val="28"/>
        <w:szCs w:val="28"/>
      </w:rPr>
      <w:instrText xml:space="preserve"> PAGE </w:instrText>
    </w:r>
    <w:r w:rsidRPr="009203DE">
      <w:rPr>
        <w:sz w:val="28"/>
        <w:szCs w:val="28"/>
      </w:rPr>
      <w:fldChar w:fldCharType="separate"/>
    </w:r>
    <w:r w:rsidR="005D0D3B">
      <w:rPr>
        <w:noProof/>
        <w:sz w:val="28"/>
        <w:szCs w:val="28"/>
      </w:rPr>
      <w:t>2</w:t>
    </w:r>
    <w:r w:rsidRPr="009203DE">
      <w:rPr>
        <w:sz w:val="28"/>
        <w:szCs w:val="28"/>
      </w:rPr>
      <w:fldChar w:fldCharType="end"/>
    </w:r>
    <w:r w:rsidRPr="009203DE">
      <w:rPr>
        <w:sz w:val="28"/>
        <w:szCs w:val="28"/>
      </w:rPr>
      <w:t xml:space="preserve"> of </w:t>
    </w:r>
    <w:r w:rsidRPr="009203DE">
      <w:rPr>
        <w:sz w:val="28"/>
        <w:szCs w:val="28"/>
      </w:rPr>
      <w:fldChar w:fldCharType="begin"/>
    </w:r>
    <w:r w:rsidRPr="009203DE">
      <w:rPr>
        <w:sz w:val="28"/>
        <w:szCs w:val="28"/>
      </w:rPr>
      <w:instrText xml:space="preserve"> NUMPAGES </w:instrText>
    </w:r>
    <w:r w:rsidRPr="009203DE">
      <w:rPr>
        <w:sz w:val="28"/>
        <w:szCs w:val="28"/>
      </w:rPr>
      <w:fldChar w:fldCharType="separate"/>
    </w:r>
    <w:r w:rsidR="005D0D3B">
      <w:rPr>
        <w:noProof/>
        <w:sz w:val="28"/>
        <w:szCs w:val="28"/>
      </w:rPr>
      <w:t>5</w:t>
    </w:r>
    <w:r w:rsidRPr="009203DE">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BFAB2" w14:textId="77777777" w:rsidR="0013452D" w:rsidRDefault="0013452D">
      <w:r>
        <w:separator/>
      </w:r>
    </w:p>
  </w:footnote>
  <w:footnote w:type="continuationSeparator" w:id="0">
    <w:p w14:paraId="38BFAD6D" w14:textId="77777777" w:rsidR="0013452D" w:rsidRDefault="0013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0DB9" w14:textId="77777777" w:rsidR="00765AAF" w:rsidRPr="000D67DD" w:rsidRDefault="00765AAF" w:rsidP="009203DE">
    <w:pPr>
      <w:pStyle w:val="BodyText3"/>
      <w:jc w:val="left"/>
      <w:rPr>
        <w:sz w:val="28"/>
        <w:szCs w:val="28"/>
      </w:rPr>
    </w:pPr>
    <w:r w:rsidRPr="000D67DD">
      <w:rPr>
        <w:sz w:val="28"/>
        <w:szCs w:val="28"/>
      </w:rPr>
      <w:t>SELF SUPPORTING OPERATIONS FISCAL YEAR END CLOSING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55FA5"/>
    <w:multiLevelType w:val="hybridMultilevel"/>
    <w:tmpl w:val="FD58A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176A9"/>
    <w:multiLevelType w:val="hybridMultilevel"/>
    <w:tmpl w:val="CC60217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C81BAD"/>
    <w:multiLevelType w:val="hybridMultilevel"/>
    <w:tmpl w:val="D780C7AE"/>
    <w:lvl w:ilvl="0" w:tplc="C14C22F8">
      <w:numFmt w:val="bullet"/>
      <w:lvlText w:val=""/>
      <w:lvlJc w:val="left"/>
      <w:pPr>
        <w:tabs>
          <w:tab w:val="num" w:pos="1590"/>
        </w:tabs>
        <w:ind w:left="1590" w:hanging="360"/>
      </w:pPr>
      <w:rPr>
        <w:rFonts w:ascii="Wingdings" w:eastAsia="Times New Roman" w:hAnsi="Wingdings"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0C4"/>
    <w:rsid w:val="000303D8"/>
    <w:rsid w:val="00076ADE"/>
    <w:rsid w:val="000A328E"/>
    <w:rsid w:val="000B7AEB"/>
    <w:rsid w:val="000C25ED"/>
    <w:rsid w:val="000D4AC7"/>
    <w:rsid w:val="000D67DD"/>
    <w:rsid w:val="001053A8"/>
    <w:rsid w:val="00107A8E"/>
    <w:rsid w:val="0012620B"/>
    <w:rsid w:val="0013452D"/>
    <w:rsid w:val="001709CC"/>
    <w:rsid w:val="001770C4"/>
    <w:rsid w:val="00180FCF"/>
    <w:rsid w:val="001A03BE"/>
    <w:rsid w:val="001A0C74"/>
    <w:rsid w:val="001B2203"/>
    <w:rsid w:val="001C4803"/>
    <w:rsid w:val="001D24A7"/>
    <w:rsid w:val="001D36E3"/>
    <w:rsid w:val="001D6130"/>
    <w:rsid w:val="001D7FDF"/>
    <w:rsid w:val="001E748C"/>
    <w:rsid w:val="002221B4"/>
    <w:rsid w:val="002251B9"/>
    <w:rsid w:val="00233249"/>
    <w:rsid w:val="002453A4"/>
    <w:rsid w:val="00245FE5"/>
    <w:rsid w:val="00287380"/>
    <w:rsid w:val="002C1B68"/>
    <w:rsid w:val="002F7F67"/>
    <w:rsid w:val="00300106"/>
    <w:rsid w:val="0030503B"/>
    <w:rsid w:val="00307F1D"/>
    <w:rsid w:val="0035005B"/>
    <w:rsid w:val="00350421"/>
    <w:rsid w:val="00354466"/>
    <w:rsid w:val="0036633C"/>
    <w:rsid w:val="00391EE0"/>
    <w:rsid w:val="00393A32"/>
    <w:rsid w:val="003B14DA"/>
    <w:rsid w:val="003D0E67"/>
    <w:rsid w:val="003D4225"/>
    <w:rsid w:val="003D4A02"/>
    <w:rsid w:val="003F0C9E"/>
    <w:rsid w:val="003F5904"/>
    <w:rsid w:val="00400159"/>
    <w:rsid w:val="00412915"/>
    <w:rsid w:val="004403F4"/>
    <w:rsid w:val="00454398"/>
    <w:rsid w:val="004646A6"/>
    <w:rsid w:val="0046576C"/>
    <w:rsid w:val="00481CCF"/>
    <w:rsid w:val="004E0CC8"/>
    <w:rsid w:val="004F7E85"/>
    <w:rsid w:val="005028F1"/>
    <w:rsid w:val="0051324B"/>
    <w:rsid w:val="00516488"/>
    <w:rsid w:val="0056188A"/>
    <w:rsid w:val="00587456"/>
    <w:rsid w:val="005C5F03"/>
    <w:rsid w:val="005D0D3B"/>
    <w:rsid w:val="005F59A3"/>
    <w:rsid w:val="0060042F"/>
    <w:rsid w:val="00607994"/>
    <w:rsid w:val="00613F4C"/>
    <w:rsid w:val="0062226D"/>
    <w:rsid w:val="00623FD7"/>
    <w:rsid w:val="006306B6"/>
    <w:rsid w:val="00673A2F"/>
    <w:rsid w:val="006B471D"/>
    <w:rsid w:val="00711C8F"/>
    <w:rsid w:val="00715503"/>
    <w:rsid w:val="007213BB"/>
    <w:rsid w:val="007221EC"/>
    <w:rsid w:val="007353B9"/>
    <w:rsid w:val="007417EE"/>
    <w:rsid w:val="00765AAF"/>
    <w:rsid w:val="007B3D9C"/>
    <w:rsid w:val="007C7E09"/>
    <w:rsid w:val="007D7A3A"/>
    <w:rsid w:val="00805EF5"/>
    <w:rsid w:val="0081207F"/>
    <w:rsid w:val="0081577E"/>
    <w:rsid w:val="0083279C"/>
    <w:rsid w:val="00841594"/>
    <w:rsid w:val="00847496"/>
    <w:rsid w:val="00853356"/>
    <w:rsid w:val="0086681F"/>
    <w:rsid w:val="00871822"/>
    <w:rsid w:val="00885647"/>
    <w:rsid w:val="008A23FC"/>
    <w:rsid w:val="008B337F"/>
    <w:rsid w:val="008E0C70"/>
    <w:rsid w:val="008E25A0"/>
    <w:rsid w:val="00903652"/>
    <w:rsid w:val="009203DE"/>
    <w:rsid w:val="00943AF8"/>
    <w:rsid w:val="0095511A"/>
    <w:rsid w:val="0095515C"/>
    <w:rsid w:val="00994168"/>
    <w:rsid w:val="009B7368"/>
    <w:rsid w:val="009D1298"/>
    <w:rsid w:val="009D3746"/>
    <w:rsid w:val="009E5A48"/>
    <w:rsid w:val="009E65C4"/>
    <w:rsid w:val="009F08A9"/>
    <w:rsid w:val="00A1609B"/>
    <w:rsid w:val="00A170EF"/>
    <w:rsid w:val="00A34EB0"/>
    <w:rsid w:val="00A645CF"/>
    <w:rsid w:val="00A67744"/>
    <w:rsid w:val="00A75F52"/>
    <w:rsid w:val="00A76BC5"/>
    <w:rsid w:val="00AA0547"/>
    <w:rsid w:val="00AB44D4"/>
    <w:rsid w:val="00AD0D15"/>
    <w:rsid w:val="00AF3AC7"/>
    <w:rsid w:val="00AF7FFC"/>
    <w:rsid w:val="00B70242"/>
    <w:rsid w:val="00B7389A"/>
    <w:rsid w:val="00B85750"/>
    <w:rsid w:val="00BB6CC2"/>
    <w:rsid w:val="00BC10B4"/>
    <w:rsid w:val="00BD398C"/>
    <w:rsid w:val="00BF11A9"/>
    <w:rsid w:val="00BF7F0F"/>
    <w:rsid w:val="00C15265"/>
    <w:rsid w:val="00C17CF9"/>
    <w:rsid w:val="00C45DF6"/>
    <w:rsid w:val="00C53870"/>
    <w:rsid w:val="00C6392F"/>
    <w:rsid w:val="00C86852"/>
    <w:rsid w:val="00C92317"/>
    <w:rsid w:val="00CA483D"/>
    <w:rsid w:val="00CB29F3"/>
    <w:rsid w:val="00D25829"/>
    <w:rsid w:val="00D27623"/>
    <w:rsid w:val="00D33485"/>
    <w:rsid w:val="00D33B58"/>
    <w:rsid w:val="00D618AD"/>
    <w:rsid w:val="00D74622"/>
    <w:rsid w:val="00D84BB6"/>
    <w:rsid w:val="00DA0433"/>
    <w:rsid w:val="00DB0A41"/>
    <w:rsid w:val="00DE4E5B"/>
    <w:rsid w:val="00E04F16"/>
    <w:rsid w:val="00E06840"/>
    <w:rsid w:val="00E115DC"/>
    <w:rsid w:val="00E16387"/>
    <w:rsid w:val="00E4586E"/>
    <w:rsid w:val="00E46173"/>
    <w:rsid w:val="00E60730"/>
    <w:rsid w:val="00E71AF7"/>
    <w:rsid w:val="00E71B99"/>
    <w:rsid w:val="00E7436B"/>
    <w:rsid w:val="00E81E07"/>
    <w:rsid w:val="00E8215D"/>
    <w:rsid w:val="00E965FD"/>
    <w:rsid w:val="00EB62A0"/>
    <w:rsid w:val="00EE6C5C"/>
    <w:rsid w:val="00F23DE8"/>
    <w:rsid w:val="00F32A3D"/>
    <w:rsid w:val="00F407C7"/>
    <w:rsid w:val="00F41050"/>
    <w:rsid w:val="00F51417"/>
    <w:rsid w:val="00F86592"/>
    <w:rsid w:val="00F878BF"/>
    <w:rsid w:val="00FA56DC"/>
    <w:rsid w:val="00FA6B9B"/>
    <w:rsid w:val="00FB38FE"/>
    <w:rsid w:val="00FE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3FDF526"/>
  <w15:docId w15:val="{73A1B6D2-73D8-45C4-B91E-85EB4F3C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440" w:firstLine="1440"/>
      <w:outlineLvl w:val="0"/>
    </w:pPr>
    <w:rPr>
      <w:b/>
      <w:sz w:val="24"/>
      <w:u w:val="single"/>
    </w:rPr>
  </w:style>
  <w:style w:type="paragraph" w:styleId="Heading2">
    <w:name w:val="heading 2"/>
    <w:basedOn w:val="Normal"/>
    <w:next w:val="Normal"/>
    <w:qFormat/>
    <w:pPr>
      <w:keepNext/>
      <w:tabs>
        <w:tab w:val="left" w:pos="0"/>
      </w:tabs>
      <w:ind w:left="-630" w:firstLine="630"/>
      <w:outlineLvl w:val="1"/>
    </w:pPr>
    <w:rPr>
      <w:b/>
      <w:sz w:val="24"/>
      <w:u w:val="single"/>
    </w:rPr>
  </w:style>
  <w:style w:type="paragraph" w:styleId="Heading3">
    <w:name w:val="heading 3"/>
    <w:basedOn w:val="Normal"/>
    <w:next w:val="Normal"/>
    <w:qFormat/>
    <w:pPr>
      <w:keepNext/>
      <w:tabs>
        <w:tab w:val="left" w:pos="0"/>
      </w:tabs>
      <w:ind w:left="-630" w:firstLine="630"/>
      <w:outlineLvl w:val="2"/>
    </w:pPr>
    <w:rPr>
      <w:b/>
      <w:sz w:val="24"/>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tabs>
        <w:tab w:val="left" w:pos="0"/>
      </w:tabs>
      <w:ind w:left="720"/>
      <w:outlineLvl w:val="6"/>
    </w:pPr>
    <w:rPr>
      <w:b/>
      <w:bCs/>
      <w:sz w:val="24"/>
    </w:rPr>
  </w:style>
  <w:style w:type="paragraph" w:styleId="Heading8">
    <w:name w:val="heading 8"/>
    <w:basedOn w:val="Normal"/>
    <w:next w:val="Normal"/>
    <w:qFormat/>
    <w:pPr>
      <w:keepNext/>
      <w:tabs>
        <w:tab w:val="left" w:pos="0"/>
      </w:tabs>
      <w:ind w:left="-900"/>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paragraph" w:styleId="BodyText">
    <w:name w:val="Body Text"/>
    <w:basedOn w:val="Normal"/>
    <w:pPr>
      <w:tabs>
        <w:tab w:val="left" w:pos="0"/>
      </w:tabs>
    </w:pPr>
    <w:rPr>
      <w:bCs/>
      <w:sz w:val="24"/>
    </w:rPr>
  </w:style>
  <w:style w:type="paragraph" w:styleId="BodyText2">
    <w:name w:val="Body Text 2"/>
    <w:basedOn w:val="Normal"/>
    <w:rPr>
      <w:b/>
      <w:sz w:val="28"/>
    </w:rPr>
  </w:style>
  <w:style w:type="paragraph" w:styleId="BodyText3">
    <w:name w:val="Body Text 3"/>
    <w:basedOn w:val="Normal"/>
    <w:pPr>
      <w:jc w:val="center"/>
    </w:pPr>
    <w:rPr>
      <w:b/>
      <w:bCs/>
      <w:sz w:val="32"/>
    </w:rPr>
  </w:style>
  <w:style w:type="paragraph" w:styleId="Header">
    <w:name w:val="header"/>
    <w:basedOn w:val="Normal"/>
    <w:rsid w:val="009203DE"/>
    <w:pPr>
      <w:tabs>
        <w:tab w:val="center" w:pos="4320"/>
        <w:tab w:val="right" w:pos="8640"/>
      </w:tabs>
    </w:pPr>
  </w:style>
  <w:style w:type="paragraph" w:styleId="BalloonText">
    <w:name w:val="Balloon Text"/>
    <w:basedOn w:val="Normal"/>
    <w:link w:val="BalloonTextChar"/>
    <w:rsid w:val="00AF3AC7"/>
    <w:rPr>
      <w:rFonts w:ascii="Tahoma" w:hAnsi="Tahoma" w:cs="Tahoma"/>
      <w:sz w:val="16"/>
      <w:szCs w:val="16"/>
    </w:rPr>
  </w:style>
  <w:style w:type="character" w:customStyle="1" w:styleId="BalloonTextChar">
    <w:name w:val="Balloon Text Char"/>
    <w:link w:val="BalloonText"/>
    <w:rsid w:val="00AF3AC7"/>
    <w:rPr>
      <w:rFonts w:ascii="Tahoma" w:hAnsi="Tahoma" w:cs="Tahoma"/>
      <w:sz w:val="16"/>
      <w:szCs w:val="16"/>
    </w:rPr>
  </w:style>
  <w:style w:type="paragraph" w:styleId="NormalWeb">
    <w:name w:val="Normal (Web)"/>
    <w:basedOn w:val="Normal"/>
    <w:uiPriority w:val="99"/>
    <w:unhideWhenUsed/>
    <w:rsid w:val="001D24A7"/>
    <w:pPr>
      <w:spacing w:before="100" w:beforeAutospacing="1" w:after="100" w:afterAutospacing="1"/>
    </w:pPr>
    <w:rPr>
      <w:sz w:val="24"/>
      <w:szCs w:val="24"/>
    </w:rPr>
  </w:style>
  <w:style w:type="paragraph" w:styleId="ListParagraph">
    <w:name w:val="List Paragraph"/>
    <w:basedOn w:val="Normal"/>
    <w:uiPriority w:val="34"/>
    <w:qFormat/>
    <w:rsid w:val="00FE2A5B"/>
    <w:pPr>
      <w:widowControl w:val="0"/>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counting.ucr.edu/forms/auxwks.xl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counting.ucr.edu/fiscal-year-end-clos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A76F2785A8545A5254F42D77B4812" ma:contentTypeVersion="8" ma:contentTypeDescription="Create a new document." ma:contentTypeScope="" ma:versionID="b1a2b0e50291f4413191ed7f108fc862">
  <xsd:schema xmlns:xsd="http://www.w3.org/2001/XMLSchema" xmlns:xs="http://www.w3.org/2001/XMLSchema" xmlns:p="http://schemas.microsoft.com/office/2006/metadata/properties" xmlns:ns2="e3b2f8eb-7077-4394-88dc-fdd005b2502b" xmlns:ns3="5d82533d-4724-4362-8d5e-56ecf29e2a72" targetNamespace="http://schemas.microsoft.com/office/2006/metadata/properties" ma:root="true" ma:fieldsID="ece15d48feae2ae5498115b14a830db5" ns2:_="" ns3:_="">
    <xsd:import namespace="e3b2f8eb-7077-4394-88dc-fdd005b2502b"/>
    <xsd:import namespace="5d82533d-4724-4362-8d5e-56ecf29e2a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2f8eb-7077-4394-88dc-fdd005b250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82533d-4724-4362-8d5e-56ecf29e2a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3b2f8eb-7077-4394-88dc-fdd005b2502b">NMF73XMDHVK5-703251315-10691</_dlc_DocId>
    <_dlc_DocIdUrl xmlns="e3b2f8eb-7077-4394-88dc-fdd005b2502b">
      <Url>https://o365ucr.sharepoint.com/sites/BFS/Shared/_layouts/15/DocIdRedir.aspx?ID=NMF73XMDHVK5-703251315-10691</Url>
      <Description>NMF73XMDHVK5-703251315-10691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436B9-8FDF-4672-A007-1FD93BF9F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2f8eb-7077-4394-88dc-fdd005b2502b"/>
    <ds:schemaRef ds:uri="5d82533d-4724-4362-8d5e-56ecf29e2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2FC0F-7D0B-45FF-AF97-B19ECD7980A0}">
  <ds:schemaRefs>
    <ds:schemaRef ds:uri="http://schemas.microsoft.com/office/2006/metadata/properties"/>
    <ds:schemaRef ds:uri="http://schemas.microsoft.com/office/infopath/2007/PartnerControls"/>
    <ds:schemaRef ds:uri="e3b2f8eb-7077-4394-88dc-fdd005b2502b"/>
  </ds:schemaRefs>
</ds:datastoreItem>
</file>

<file path=customXml/itemProps3.xml><?xml version="1.0" encoding="utf-8"?>
<ds:datastoreItem xmlns:ds="http://schemas.openxmlformats.org/officeDocument/2006/customXml" ds:itemID="{0B67CF22-B2AC-4376-A3E8-9BC4E041D199}">
  <ds:schemaRefs>
    <ds:schemaRef ds:uri="http://schemas.microsoft.com/sharepoint/v3/contenttype/forms"/>
  </ds:schemaRefs>
</ds:datastoreItem>
</file>

<file path=customXml/itemProps4.xml><?xml version="1.0" encoding="utf-8"?>
<ds:datastoreItem xmlns:ds="http://schemas.openxmlformats.org/officeDocument/2006/customXml" ds:itemID="{CBEA91FE-5823-43A0-A937-A384DEE7181C}">
  <ds:schemaRefs>
    <ds:schemaRef ds:uri="http://schemas.microsoft.com/sharepoint/events"/>
  </ds:schemaRefs>
</ds:datastoreItem>
</file>

<file path=customXml/itemProps5.xml><?xml version="1.0" encoding="utf-8"?>
<ds:datastoreItem xmlns:ds="http://schemas.openxmlformats.org/officeDocument/2006/customXml" ds:itemID="{4F82E95A-8320-4812-B26F-6A2F6671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1973</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Self Supporting Fiscal Closing Steps for 2004-05</vt:lpstr>
    </vt:vector>
  </TitlesOfParts>
  <Company>Home</Company>
  <LinksUpToDate>false</LinksUpToDate>
  <CharactersWithSpaces>12965</CharactersWithSpaces>
  <SharedDoc>false</SharedDoc>
  <HLinks>
    <vt:vector size="36" baseType="variant">
      <vt:variant>
        <vt:i4>7209003</vt:i4>
      </vt:variant>
      <vt:variant>
        <vt:i4>15</vt:i4>
      </vt:variant>
      <vt:variant>
        <vt:i4>0</vt:i4>
      </vt:variant>
      <vt:variant>
        <vt:i4>5</vt:i4>
      </vt:variant>
      <vt:variant>
        <vt:lpwstr>http://www.accounting.ucr.edu/</vt:lpwstr>
      </vt:variant>
      <vt:variant>
        <vt:lpwstr/>
      </vt:variant>
      <vt:variant>
        <vt:i4>7209003</vt:i4>
      </vt:variant>
      <vt:variant>
        <vt:i4>12</vt:i4>
      </vt:variant>
      <vt:variant>
        <vt:i4>0</vt:i4>
      </vt:variant>
      <vt:variant>
        <vt:i4>5</vt:i4>
      </vt:variant>
      <vt:variant>
        <vt:lpwstr>http://www.accounting.ucr.edu/</vt:lpwstr>
      </vt:variant>
      <vt:variant>
        <vt:lpwstr/>
      </vt:variant>
      <vt:variant>
        <vt:i4>1114229</vt:i4>
      </vt:variant>
      <vt:variant>
        <vt:i4>9</vt:i4>
      </vt:variant>
      <vt:variant>
        <vt:i4>0</vt:i4>
      </vt:variant>
      <vt:variant>
        <vt:i4>5</vt:i4>
      </vt:variant>
      <vt:variant>
        <vt:lpwstr>mailto:jerry.monahan@ucr.edu</vt:lpwstr>
      </vt:variant>
      <vt:variant>
        <vt:lpwstr/>
      </vt:variant>
      <vt:variant>
        <vt:i4>3735609</vt:i4>
      </vt:variant>
      <vt:variant>
        <vt:i4>6</vt:i4>
      </vt:variant>
      <vt:variant>
        <vt:i4>0</vt:i4>
      </vt:variant>
      <vt:variant>
        <vt:i4>5</vt:i4>
      </vt:variant>
      <vt:variant>
        <vt:lpwstr>http://www.accounting.ucr.edu/general.html</vt:lpwstr>
      </vt:variant>
      <vt:variant>
        <vt:lpwstr/>
      </vt:variant>
      <vt:variant>
        <vt:i4>3735676</vt:i4>
      </vt:variant>
      <vt:variant>
        <vt:i4>3</vt:i4>
      </vt:variant>
      <vt:variant>
        <vt:i4>0</vt:i4>
      </vt:variant>
      <vt:variant>
        <vt:i4>5</vt:i4>
      </vt:variant>
      <vt:variant>
        <vt:lpwstr>http://www.accounting.ucr.edu/forms/auxwks.xls</vt:lpwstr>
      </vt:variant>
      <vt:variant>
        <vt:lpwstr/>
      </vt:variant>
      <vt:variant>
        <vt:i4>7209003</vt:i4>
      </vt:variant>
      <vt:variant>
        <vt:i4>0</vt:i4>
      </vt:variant>
      <vt:variant>
        <vt:i4>0</vt:i4>
      </vt:variant>
      <vt:variant>
        <vt:i4>5</vt:i4>
      </vt:variant>
      <vt:variant>
        <vt:lpwstr>http://www.accounting.ucr.edu/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Supporting Fiscal Closing Steps for 2004-05</dc:title>
  <dc:creator>Steve Escoto</dc:creator>
  <cp:lastModifiedBy>Jerry Monahan</cp:lastModifiedBy>
  <cp:revision>18</cp:revision>
  <cp:lastPrinted>2013-05-22T22:41:00Z</cp:lastPrinted>
  <dcterms:created xsi:type="dcterms:W3CDTF">2023-05-22T16:13:00Z</dcterms:created>
  <dcterms:modified xsi:type="dcterms:W3CDTF">2023-05-22T23:42:00Z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0x010100718A76F2785A8545A5254F42D77B4812</vt:lpwstr>
  </property>
  <property fmtid="{D5CDD505-2E9C-101B-9397-08002B2CF9AE}" pid="3" name="_dlc_DocIdItemGuid">
    <vt:lpwstr>abfcbeac-60e1-4271-b926-fe62d3e8466f</vt:lpwstr>
  </property>
</Properties>
</file>